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24"/>
        <w:tblW w:w="9871"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9871"/>
      </w:tblGrid>
      <w:tr w:rsidR="00C35987" w14:paraId="1E99CC2F" w14:textId="77777777" w:rsidTr="000C7E4C">
        <w:trPr>
          <w:cantSplit/>
          <w:trHeight w:val="2610"/>
        </w:trPr>
        <w:tc>
          <w:tcPr>
            <w:tcW w:w="9871" w:type="dxa"/>
          </w:tcPr>
          <w:p w14:paraId="25088E04" w14:textId="77777777" w:rsidR="00897F65" w:rsidRPr="000C7E4C" w:rsidRDefault="00897F65" w:rsidP="000C7E4C">
            <w:pPr>
              <w:rPr>
                <w:rFonts w:ascii="Arial" w:hAnsi="Arial" w:cs="Arial"/>
                <w:b/>
                <w:bCs/>
                <w:sz w:val="20"/>
                <w:szCs w:val="20"/>
              </w:rPr>
            </w:pPr>
          </w:p>
          <w:p w14:paraId="543CFF67" w14:textId="0ACBF52E" w:rsidR="00C35987" w:rsidRPr="00897F65" w:rsidRDefault="000C7E4C" w:rsidP="000C7E4C">
            <w:pPr>
              <w:rPr>
                <w:rFonts w:ascii="Arial" w:hAnsi="Arial" w:cs="Arial"/>
                <w:b/>
                <w:bCs/>
                <w:sz w:val="28"/>
                <w:szCs w:val="28"/>
              </w:rPr>
            </w:pPr>
            <w:r w:rsidRPr="000D47D4">
              <w:rPr>
                <w:rFonts w:ascii="Arial" w:hAnsi="Arial" w:cs="Arial"/>
                <w:b/>
                <w:bCs/>
                <w:noProof/>
                <w:sz w:val="20"/>
                <w:szCs w:val="20"/>
                <w:lang w:val="en-GB" w:eastAsia="en-GB"/>
              </w:rPr>
              <w:drawing>
                <wp:anchor distT="0" distB="0" distL="114300" distR="114300" simplePos="0" relativeHeight="251658240" behindDoc="1" locked="0" layoutInCell="1" allowOverlap="1" wp14:anchorId="4507F9B5" wp14:editId="5E036E37">
                  <wp:simplePos x="0" y="0"/>
                  <wp:positionH relativeFrom="column">
                    <wp:posOffset>4455160</wp:posOffset>
                  </wp:positionH>
                  <wp:positionV relativeFrom="paragraph">
                    <wp:posOffset>194310</wp:posOffset>
                  </wp:positionV>
                  <wp:extent cx="1562100" cy="981075"/>
                  <wp:effectExtent l="0" t="0" r="0" b="9525"/>
                  <wp:wrapTight wrapText="bothSides">
                    <wp:wrapPolygon edited="0">
                      <wp:start x="0" y="0"/>
                      <wp:lineTo x="0" y="21390"/>
                      <wp:lineTo x="21337" y="21390"/>
                      <wp:lineTo x="21337" y="0"/>
                      <wp:lineTo x="0" y="0"/>
                    </wp:wrapPolygon>
                  </wp:wrapTight>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0926" w:rsidRPr="00F30926">
              <w:rPr>
                <w:rFonts w:asciiTheme="majorHAnsi" w:hAnsiTheme="majorHAnsi"/>
                <w:b/>
                <w:color w:val="1F497D" w:themeColor="text2"/>
                <w:sz w:val="28"/>
                <w:szCs w:val="28"/>
              </w:rPr>
              <w:t>Libraries and Collections</w:t>
            </w:r>
            <w:r w:rsidR="00FB7CA7">
              <w:rPr>
                <w:rFonts w:asciiTheme="majorHAnsi" w:hAnsiTheme="majorHAnsi"/>
                <w:b/>
                <w:color w:val="1F497D" w:themeColor="text2"/>
                <w:sz w:val="28"/>
                <w:szCs w:val="28"/>
              </w:rPr>
              <w:t xml:space="preserve"> Content Development and Management </w:t>
            </w:r>
            <w:r w:rsidR="00F30926" w:rsidRPr="00F30926">
              <w:rPr>
                <w:rFonts w:asciiTheme="majorHAnsi" w:hAnsiTheme="majorHAnsi"/>
                <w:b/>
                <w:color w:val="1F497D" w:themeColor="text2"/>
                <w:sz w:val="28"/>
                <w:szCs w:val="28"/>
              </w:rPr>
              <w:t>Policy</w:t>
            </w:r>
          </w:p>
          <w:p w14:paraId="431EE4FD" w14:textId="4D898BB3" w:rsidR="00C35987" w:rsidRDefault="00C35987" w:rsidP="000C7E4C">
            <w:pPr>
              <w:tabs>
                <w:tab w:val="left" w:pos="4320"/>
              </w:tabs>
              <w:rPr>
                <w:color w:val="1F497D" w:themeColor="text2"/>
              </w:rPr>
            </w:pPr>
          </w:p>
          <w:p w14:paraId="13439E32" w14:textId="303109CD" w:rsidR="00C35987" w:rsidRPr="00C35987" w:rsidRDefault="00C35987" w:rsidP="000C7E4C">
            <w:pPr>
              <w:tabs>
                <w:tab w:val="left" w:pos="1980"/>
              </w:tabs>
              <w:rPr>
                <w:color w:val="1F497D" w:themeColor="text2"/>
              </w:rPr>
            </w:pPr>
            <w:r w:rsidRPr="00C35987">
              <w:rPr>
                <w:color w:val="1F497D" w:themeColor="text2"/>
              </w:rPr>
              <w:t>Effective Date:</w:t>
            </w:r>
            <w:r w:rsidR="00300E29">
              <w:rPr>
                <w:color w:val="1F497D" w:themeColor="text2"/>
              </w:rPr>
              <w:t xml:space="preserve"> </w:t>
            </w:r>
            <w:r w:rsidR="00A05087">
              <w:rPr>
                <w:color w:val="1F497D" w:themeColor="text2"/>
              </w:rPr>
              <w:t xml:space="preserve">January </w:t>
            </w:r>
            <w:r w:rsidR="00A05087" w:rsidRPr="00C07503">
              <w:rPr>
                <w:color w:val="1F497D" w:themeColor="text2"/>
              </w:rPr>
              <w:t>2025</w:t>
            </w:r>
            <w:r w:rsidR="001053A7" w:rsidRPr="00C07503">
              <w:rPr>
                <w:color w:val="1F497D" w:themeColor="text2"/>
              </w:rPr>
              <w:t xml:space="preserve"> (September 2025 update)</w:t>
            </w:r>
          </w:p>
          <w:p w14:paraId="2418A74D" w14:textId="73FF2D53" w:rsidR="00D63966" w:rsidRPr="00464ED9" w:rsidRDefault="00C35987" w:rsidP="000C7E4C">
            <w:pPr>
              <w:tabs>
                <w:tab w:val="left" w:pos="1980"/>
              </w:tabs>
              <w:rPr>
                <w:color w:val="1F497D" w:themeColor="text2"/>
              </w:rPr>
            </w:pPr>
            <w:r w:rsidRPr="00C35987">
              <w:rPr>
                <w:color w:val="1F497D" w:themeColor="text2"/>
              </w:rPr>
              <w:t>Last Revised:</w:t>
            </w:r>
            <w:r w:rsidR="000A3908">
              <w:rPr>
                <w:color w:val="1F497D" w:themeColor="text2"/>
              </w:rPr>
              <w:t xml:space="preserve"> </w:t>
            </w:r>
            <w:r w:rsidR="00EA16D7">
              <w:rPr>
                <w:color w:val="1F497D" w:themeColor="text2"/>
              </w:rPr>
              <w:t>June 2017</w:t>
            </w:r>
          </w:p>
          <w:p w14:paraId="60D70538" w14:textId="7A2BD392" w:rsidR="00295E5A" w:rsidRPr="00940A50" w:rsidRDefault="00925C31" w:rsidP="000C7E4C">
            <w:pPr>
              <w:tabs>
                <w:tab w:val="left" w:pos="1980"/>
              </w:tabs>
              <w:rPr>
                <w:color w:val="1F497D" w:themeColor="text2"/>
                <w:sz w:val="16"/>
                <w:szCs w:val="16"/>
              </w:rPr>
            </w:pPr>
            <w:r>
              <w:rPr>
                <w:color w:val="1F497D" w:themeColor="text2"/>
              </w:rPr>
              <w:t xml:space="preserve">Review Date: </w:t>
            </w:r>
            <w:r w:rsidR="00EA16D7">
              <w:rPr>
                <w:color w:val="1F497D" w:themeColor="text2"/>
              </w:rPr>
              <w:t>December 202</w:t>
            </w:r>
            <w:r w:rsidR="000E32EE">
              <w:rPr>
                <w:color w:val="1F497D" w:themeColor="text2"/>
              </w:rPr>
              <w:t>6</w:t>
            </w:r>
          </w:p>
          <w:p w14:paraId="33F023CA" w14:textId="4E93313D" w:rsidR="00C35987" w:rsidRDefault="00CE436F" w:rsidP="000C7E4C">
            <w:pPr>
              <w:tabs>
                <w:tab w:val="left" w:pos="1980"/>
              </w:tabs>
            </w:pPr>
            <w:r>
              <w:rPr>
                <w:color w:val="1F497D" w:themeColor="text2"/>
              </w:rPr>
              <w:t xml:space="preserve">Approval Body: </w:t>
            </w:r>
            <w:r w:rsidR="00FD391B" w:rsidRPr="00C07503">
              <w:rPr>
                <w:color w:val="1F497D" w:themeColor="text2"/>
              </w:rPr>
              <w:t>Librar</w:t>
            </w:r>
            <w:r w:rsidR="00857BC3" w:rsidRPr="00C07503">
              <w:rPr>
                <w:color w:val="1F497D" w:themeColor="text2"/>
              </w:rPr>
              <w:t>ies</w:t>
            </w:r>
            <w:r w:rsidR="00FD391B" w:rsidRPr="00C07503">
              <w:rPr>
                <w:color w:val="1F497D" w:themeColor="text2"/>
              </w:rPr>
              <w:t xml:space="preserve"> </w:t>
            </w:r>
            <w:r w:rsidR="00780BAA" w:rsidRPr="00C07503">
              <w:rPr>
                <w:color w:val="1F497D" w:themeColor="text2"/>
              </w:rPr>
              <w:t xml:space="preserve">&amp; Collections </w:t>
            </w:r>
            <w:r w:rsidR="00FD391B" w:rsidRPr="00C07503">
              <w:rPr>
                <w:color w:val="1F497D" w:themeColor="text2"/>
              </w:rPr>
              <w:t>Leadership Team</w:t>
            </w:r>
          </w:p>
        </w:tc>
      </w:tr>
      <w:tr w:rsidR="00C35987" w14:paraId="2193F78B" w14:textId="77777777" w:rsidTr="000C7E4C">
        <w:trPr>
          <w:cantSplit/>
          <w:trHeight w:val="900"/>
        </w:trPr>
        <w:tc>
          <w:tcPr>
            <w:tcW w:w="9871" w:type="dxa"/>
          </w:tcPr>
          <w:p w14:paraId="0D3AEBB6" w14:textId="6A4CC709" w:rsidR="00C35987" w:rsidRDefault="008A5B5B" w:rsidP="000C7E4C">
            <w:pPr>
              <w:tabs>
                <w:tab w:val="left" w:pos="1980"/>
              </w:tabs>
              <w:rPr>
                <w:color w:val="1F497D" w:themeColor="text2"/>
              </w:rPr>
            </w:pPr>
            <w:r>
              <w:rPr>
                <w:b/>
                <w:color w:val="1F497D" w:themeColor="text2"/>
              </w:rPr>
              <w:t>Policy Owner</w:t>
            </w:r>
            <w:r w:rsidR="00C35987" w:rsidRPr="0098707B">
              <w:rPr>
                <w:color w:val="1F497D" w:themeColor="text2"/>
              </w:rPr>
              <w:t>:</w:t>
            </w:r>
            <w:r w:rsidR="00C35987" w:rsidRPr="0098707B">
              <w:rPr>
                <w:rFonts w:asciiTheme="minorHAnsi" w:hAnsiTheme="minorHAnsi"/>
                <w:color w:val="1F497D" w:themeColor="text2"/>
                <w:sz w:val="28"/>
                <w:szCs w:val="28"/>
              </w:rPr>
              <w:t xml:space="preserve"> </w:t>
            </w:r>
            <w:r w:rsidR="00FD391B">
              <w:rPr>
                <w:color w:val="1F497D" w:themeColor="text2"/>
              </w:rPr>
              <w:t>Libraries and Collections</w:t>
            </w:r>
          </w:p>
          <w:p w14:paraId="28716748" w14:textId="7193C001" w:rsidR="001C2117" w:rsidRPr="0098707B" w:rsidRDefault="001C2117" w:rsidP="000C7E4C">
            <w:pPr>
              <w:tabs>
                <w:tab w:val="left" w:pos="1980"/>
              </w:tabs>
              <w:rPr>
                <w:rFonts w:asciiTheme="majorHAnsi" w:hAnsiTheme="majorHAnsi"/>
              </w:rPr>
            </w:pPr>
            <w:r>
              <w:rPr>
                <w:b/>
                <w:color w:val="1F497D" w:themeColor="text2"/>
              </w:rPr>
              <w:t xml:space="preserve">Policy </w:t>
            </w:r>
            <w:r w:rsidR="00CE436F">
              <w:rPr>
                <w:b/>
                <w:color w:val="1F497D" w:themeColor="text2"/>
              </w:rPr>
              <w:t>Author</w:t>
            </w:r>
            <w:r w:rsidRPr="0098707B">
              <w:rPr>
                <w:color w:val="1F497D" w:themeColor="text2"/>
              </w:rPr>
              <w:t>:</w:t>
            </w:r>
            <w:r w:rsidRPr="004160B8">
              <w:rPr>
                <w:color w:val="1F497D" w:themeColor="text2"/>
              </w:rPr>
              <w:t xml:space="preserve"> </w:t>
            </w:r>
            <w:r w:rsidR="000F4BF3">
              <w:t xml:space="preserve"> </w:t>
            </w:r>
            <w:r w:rsidR="000F4BF3" w:rsidRPr="000F4BF3">
              <w:rPr>
                <w:color w:val="1F497D" w:themeColor="text2"/>
              </w:rPr>
              <w:t xml:space="preserve">Annette Linton, </w:t>
            </w:r>
            <w:r w:rsidR="004B6D0C" w:rsidRPr="00C07503">
              <w:rPr>
                <w:color w:val="1F497D" w:themeColor="text2"/>
              </w:rPr>
              <w:t xml:space="preserve">Head of </w:t>
            </w:r>
            <w:r w:rsidR="0039190A" w:rsidRPr="00C07503">
              <w:rPr>
                <w:color w:val="1F497D" w:themeColor="text2"/>
              </w:rPr>
              <w:t>Library &amp; Collection</w:t>
            </w:r>
            <w:r w:rsidR="000F4BF3" w:rsidRPr="00C07503">
              <w:rPr>
                <w:color w:val="1F497D" w:themeColor="text2"/>
              </w:rPr>
              <w:t xml:space="preserve"> </w:t>
            </w:r>
            <w:r w:rsidR="0039190A" w:rsidRPr="00C07503">
              <w:rPr>
                <w:color w:val="1F497D" w:themeColor="text2"/>
              </w:rPr>
              <w:t>Scholarly Content</w:t>
            </w:r>
            <w:r w:rsidR="000F4BF3" w:rsidRPr="00C07503">
              <w:rPr>
                <w:color w:val="1F497D" w:themeColor="text2"/>
              </w:rPr>
              <w:t>,</w:t>
            </w:r>
            <w:r w:rsidR="000F4BF3" w:rsidRPr="000F4BF3">
              <w:rPr>
                <w:color w:val="1F497D" w:themeColor="text2"/>
              </w:rPr>
              <w:t xml:space="preserve"> a.m.linton@swansea.ac.uk</w:t>
            </w:r>
          </w:p>
        </w:tc>
      </w:tr>
    </w:tbl>
    <w:p w14:paraId="448C66CA" w14:textId="77777777" w:rsidR="000C7E4C" w:rsidRPr="000C7E4C" w:rsidRDefault="00C21C0E" w:rsidP="00B376A3">
      <w:pPr>
        <w:pStyle w:val="Heading1"/>
        <w:rPr>
          <w:rFonts w:asciiTheme="majorHAnsi" w:hAnsiTheme="majorHAnsi"/>
          <w:sz w:val="28"/>
          <w:szCs w:val="28"/>
        </w:rPr>
      </w:pPr>
      <w:r>
        <w:rPr>
          <w:rFonts w:asciiTheme="majorHAnsi" w:hAnsiTheme="majorHAnsi"/>
          <w:sz w:val="28"/>
          <w:szCs w:val="28"/>
        </w:rPr>
        <w:t>Background / Summary</w:t>
      </w:r>
    </w:p>
    <w:p w14:paraId="59501E4F" w14:textId="3330D719" w:rsidR="00CA381C" w:rsidRPr="00EA20F8" w:rsidRDefault="00E31E43" w:rsidP="00C259A4">
      <w:pPr>
        <w:keepNext/>
        <w:autoSpaceDE w:val="0"/>
        <w:autoSpaceDN w:val="0"/>
        <w:adjustRightInd w:val="0"/>
        <w:ind w:left="360"/>
        <w:rPr>
          <w:color w:val="000000"/>
        </w:rPr>
      </w:pPr>
      <w:r w:rsidRPr="00E31E43">
        <w:rPr>
          <w:color w:val="000000"/>
        </w:rPr>
        <w:t xml:space="preserve">This policy sets out a framework within which Libraries and Collections </w:t>
      </w:r>
      <w:proofErr w:type="gramStart"/>
      <w:r w:rsidRPr="00E31E43">
        <w:rPr>
          <w:color w:val="000000"/>
        </w:rPr>
        <w:t>selects</w:t>
      </w:r>
      <w:proofErr w:type="gramEnd"/>
      <w:r w:rsidRPr="00E31E43">
        <w:rPr>
          <w:color w:val="000000"/>
        </w:rPr>
        <w:t xml:space="preserve">, acquires, manages, reviews and withdraws content from </w:t>
      </w:r>
      <w:proofErr w:type="gramStart"/>
      <w:r w:rsidRPr="00E31E43">
        <w:rPr>
          <w:color w:val="000000"/>
        </w:rPr>
        <w:t>its</w:t>
      </w:r>
      <w:proofErr w:type="gramEnd"/>
      <w:r w:rsidRPr="00E31E43">
        <w:rPr>
          <w:color w:val="000000"/>
        </w:rPr>
        <w:t xml:space="preserve"> portfolio of information resources or library content.</w:t>
      </w:r>
      <w:r w:rsidRPr="003B300D">
        <w:rPr>
          <w:color w:val="000000"/>
        </w:rPr>
        <w:t xml:space="preserve">  </w:t>
      </w:r>
      <w:r w:rsidRPr="00E31E43">
        <w:rPr>
          <w:color w:val="000000"/>
        </w:rPr>
        <w:t xml:space="preserve">The policy will be regularly reviewed to ensure its continuing relevance to </w:t>
      </w:r>
      <w:proofErr w:type="gramStart"/>
      <w:r w:rsidRPr="00E31E43">
        <w:rPr>
          <w:color w:val="000000"/>
        </w:rPr>
        <w:t>University</w:t>
      </w:r>
      <w:proofErr w:type="gramEnd"/>
      <w:r w:rsidRPr="00E31E43">
        <w:rPr>
          <w:color w:val="000000"/>
        </w:rPr>
        <w:t xml:space="preserve"> strategy, Swansea University Libraries and Collections mission and operational requirements. </w:t>
      </w:r>
    </w:p>
    <w:p w14:paraId="71A7AF1D" w14:textId="77777777" w:rsidR="00C21C0E" w:rsidRDefault="00C21C0E" w:rsidP="00B376A3">
      <w:pPr>
        <w:pStyle w:val="Heading1"/>
        <w:rPr>
          <w:rFonts w:asciiTheme="majorHAnsi" w:hAnsiTheme="majorHAnsi"/>
          <w:sz w:val="28"/>
          <w:szCs w:val="28"/>
        </w:rPr>
      </w:pPr>
      <w:r>
        <w:rPr>
          <w:rFonts w:asciiTheme="majorHAnsi" w:hAnsiTheme="majorHAnsi"/>
          <w:sz w:val="28"/>
          <w:szCs w:val="28"/>
        </w:rPr>
        <w:t>Purpose</w:t>
      </w:r>
    </w:p>
    <w:p w14:paraId="63FF2680" w14:textId="77777777" w:rsidR="00255AF8" w:rsidRPr="00255AF8" w:rsidRDefault="00255AF8" w:rsidP="00255AF8">
      <w:pPr>
        <w:ind w:left="360"/>
        <w:rPr>
          <w:color w:val="000000"/>
        </w:rPr>
      </w:pPr>
      <w:r w:rsidRPr="00255AF8">
        <w:rPr>
          <w:color w:val="000000"/>
        </w:rPr>
        <w:t xml:space="preserve">Our mission is to “lead in providing access to valuable collections that inspire and inform your learning and </w:t>
      </w:r>
      <w:proofErr w:type="gramStart"/>
      <w:r w:rsidRPr="00255AF8">
        <w:rPr>
          <w:color w:val="000000"/>
        </w:rPr>
        <w:t>research, and</w:t>
      </w:r>
      <w:proofErr w:type="gramEnd"/>
      <w:r w:rsidRPr="00255AF8">
        <w:rPr>
          <w:color w:val="000000"/>
        </w:rPr>
        <w:t xml:space="preserve"> help you develop the skills you need to achieve academic excellence.”  The vision is that our collections, services and space will be fully open, accessible and inclusive by 2027.  </w:t>
      </w:r>
    </w:p>
    <w:p w14:paraId="48F5D363" w14:textId="7EF8BFF6" w:rsidR="00C21C0E" w:rsidRDefault="00255AF8" w:rsidP="00255AF8">
      <w:pPr>
        <w:ind w:left="360"/>
        <w:rPr>
          <w:color w:val="000000"/>
        </w:rPr>
      </w:pPr>
      <w:r w:rsidRPr="00255AF8">
        <w:rPr>
          <w:color w:val="000000"/>
        </w:rPr>
        <w:t xml:space="preserve">Libraries and Collections </w:t>
      </w:r>
      <w:r w:rsidR="00565CD1" w:rsidRPr="00255AF8">
        <w:rPr>
          <w:color w:val="000000"/>
        </w:rPr>
        <w:t>acquire</w:t>
      </w:r>
      <w:r w:rsidRPr="00255AF8">
        <w:rPr>
          <w:color w:val="000000"/>
        </w:rPr>
        <w:t xml:space="preserve"> content on a digital first basis with the primary focus on accessing or connecting users to externally provided online library content.  Print collections are still acquired where there is a lack of digital availability or to support content provision where digital access is provided.</w:t>
      </w:r>
    </w:p>
    <w:p w14:paraId="3C1BD6EF" w14:textId="77777777" w:rsidR="00180E95" w:rsidRPr="00866225" w:rsidRDefault="00180E95" w:rsidP="00180E95">
      <w:pPr>
        <w:pStyle w:val="Heading1"/>
        <w:rPr>
          <w:rFonts w:asciiTheme="majorHAnsi" w:hAnsiTheme="majorHAnsi"/>
          <w:sz w:val="28"/>
          <w:szCs w:val="28"/>
        </w:rPr>
      </w:pPr>
      <w:r w:rsidRPr="00866225">
        <w:rPr>
          <w:rFonts w:asciiTheme="majorHAnsi" w:hAnsiTheme="majorHAnsi"/>
          <w:sz w:val="28"/>
          <w:szCs w:val="28"/>
        </w:rPr>
        <w:t>Scope</w:t>
      </w:r>
      <w:r>
        <w:rPr>
          <w:rFonts w:asciiTheme="majorHAnsi" w:hAnsiTheme="majorHAnsi"/>
          <w:sz w:val="28"/>
          <w:szCs w:val="28"/>
        </w:rPr>
        <w:t xml:space="preserve"> / Exemptions</w:t>
      </w:r>
    </w:p>
    <w:p w14:paraId="13116179" w14:textId="40BC8F18" w:rsidR="00180E95" w:rsidRPr="00EA20F8" w:rsidRDefault="00C25D1A" w:rsidP="00C25D1A">
      <w:pPr>
        <w:keepNext/>
        <w:autoSpaceDE w:val="0"/>
        <w:autoSpaceDN w:val="0"/>
        <w:adjustRightInd w:val="0"/>
        <w:rPr>
          <w:color w:val="000000"/>
        </w:rPr>
      </w:pPr>
      <w:r>
        <w:rPr>
          <w:color w:val="000000"/>
        </w:rPr>
        <w:t xml:space="preserve">This </w:t>
      </w:r>
      <w:r w:rsidR="00B6241A" w:rsidRPr="00B6241A">
        <w:rPr>
          <w:color w:val="000000"/>
        </w:rPr>
        <w:t>policy relates to digital and physical scholarly content managed by Libraries and Collections. Specific policies exist for those materials held as part of the University's cultural collections.</w:t>
      </w:r>
    </w:p>
    <w:p w14:paraId="3898802D" w14:textId="77777777" w:rsidR="00C21C0E" w:rsidRPr="00866225" w:rsidRDefault="00C21C0E" w:rsidP="00B376A3">
      <w:pPr>
        <w:pStyle w:val="Heading1"/>
        <w:rPr>
          <w:rFonts w:asciiTheme="majorHAnsi" w:hAnsiTheme="majorHAnsi"/>
          <w:sz w:val="28"/>
          <w:szCs w:val="28"/>
        </w:rPr>
      </w:pPr>
      <w:r w:rsidRPr="00866225">
        <w:rPr>
          <w:rFonts w:asciiTheme="majorHAnsi" w:hAnsiTheme="majorHAnsi"/>
          <w:sz w:val="28"/>
          <w:szCs w:val="28"/>
        </w:rPr>
        <w:t>Definitions</w:t>
      </w:r>
    </w:p>
    <w:p w14:paraId="4D7A047B" w14:textId="77777777" w:rsidR="00C21C0E" w:rsidRPr="00BD401A" w:rsidRDefault="00C21C0E" w:rsidP="00C21C0E">
      <w:pPr>
        <w:keepNext/>
        <w:autoSpaceDE w:val="0"/>
        <w:autoSpaceDN w:val="0"/>
        <w:adjustRightInd w:val="0"/>
        <w:ind w:left="360"/>
        <w:rPr>
          <w:color w:val="000000"/>
        </w:rPr>
      </w:pPr>
      <w:r w:rsidRPr="00BD401A">
        <w:rPr>
          <w:color w:val="000000"/>
        </w:rPr>
        <w:t xml:space="preserve">Terms specific to this Policy.  </w:t>
      </w:r>
    </w:p>
    <w:p w14:paraId="5D0ABD1F" w14:textId="77777777" w:rsidR="00C21C0E" w:rsidRPr="00866225" w:rsidRDefault="00C21C0E" w:rsidP="00C21C0E">
      <w:pPr>
        <w:ind w:left="360"/>
        <w:jc w:val="both"/>
        <w:rPr>
          <w:rFonts w:asciiTheme="majorHAnsi" w:eastAsia="MS Mincho" w:hAnsiTheme="majorHAnsi"/>
        </w:rPr>
      </w:pPr>
    </w:p>
    <w:tbl>
      <w:tblPr>
        <w:tblStyle w:val="TableGrid"/>
        <w:tblW w:w="9909" w:type="dxa"/>
        <w:tblInd w:w="279" w:type="dxa"/>
        <w:tblLayout w:type="fixed"/>
        <w:tblLook w:val="00A0" w:firstRow="1" w:lastRow="0" w:firstColumn="1" w:lastColumn="0" w:noHBand="0" w:noVBand="0"/>
      </w:tblPr>
      <w:tblGrid>
        <w:gridCol w:w="1984"/>
        <w:gridCol w:w="7925"/>
      </w:tblGrid>
      <w:tr w:rsidR="00C21C0E" w:rsidRPr="001430B7" w14:paraId="00B8EAB5" w14:textId="77777777" w:rsidTr="00F32DEE">
        <w:tc>
          <w:tcPr>
            <w:tcW w:w="1984" w:type="dxa"/>
            <w:shd w:val="solid" w:color="C6D9F1" w:themeColor="text2" w:themeTint="33" w:fill="auto"/>
          </w:tcPr>
          <w:p w14:paraId="00063152" w14:textId="657ED79B" w:rsidR="00C21C0E" w:rsidRPr="00BD401A" w:rsidRDefault="00744873" w:rsidP="00A3545C">
            <w:pPr>
              <w:spacing w:before="120"/>
              <w:rPr>
                <w:rFonts w:ascii="Cambria" w:hAnsi="Cambria"/>
                <w:b/>
              </w:rPr>
            </w:pPr>
            <w:r>
              <w:rPr>
                <w:rFonts w:ascii="Cambria" w:hAnsi="Cambria"/>
                <w:b/>
              </w:rPr>
              <w:t xml:space="preserve">Library Content </w:t>
            </w:r>
          </w:p>
        </w:tc>
        <w:tc>
          <w:tcPr>
            <w:tcW w:w="7925" w:type="dxa"/>
          </w:tcPr>
          <w:p w14:paraId="4F801BD7" w14:textId="22DEA986" w:rsidR="00C21C0E" w:rsidRPr="00BD401A" w:rsidRDefault="001B672C" w:rsidP="005103F9">
            <w:pPr>
              <w:spacing w:before="120"/>
              <w:ind w:left="40"/>
              <w:rPr>
                <w:rFonts w:ascii="Cambria" w:hAnsi="Cambria"/>
              </w:rPr>
            </w:pPr>
            <w:r>
              <w:rPr>
                <w:rFonts w:ascii="Cambria" w:hAnsi="Cambria"/>
              </w:rPr>
              <w:t>T</w:t>
            </w:r>
            <w:r w:rsidR="003D7AD5">
              <w:rPr>
                <w:rFonts w:ascii="Cambria" w:hAnsi="Cambria"/>
              </w:rPr>
              <w:t>his t</w:t>
            </w:r>
            <w:r>
              <w:rPr>
                <w:rFonts w:ascii="Cambria" w:hAnsi="Cambria"/>
              </w:rPr>
              <w:t xml:space="preserve">erm </w:t>
            </w:r>
            <w:r w:rsidR="003D7AD5">
              <w:rPr>
                <w:rFonts w:ascii="Cambria" w:hAnsi="Cambria"/>
              </w:rPr>
              <w:t xml:space="preserve">is </w:t>
            </w:r>
            <w:r>
              <w:rPr>
                <w:rFonts w:ascii="Cambria" w:hAnsi="Cambria"/>
              </w:rPr>
              <w:t xml:space="preserve">used </w:t>
            </w:r>
            <w:r w:rsidR="003D7AD5">
              <w:rPr>
                <w:rFonts w:ascii="Cambria" w:hAnsi="Cambria"/>
              </w:rPr>
              <w:t xml:space="preserve">as it better </w:t>
            </w:r>
            <w:r>
              <w:rPr>
                <w:rFonts w:ascii="Cambria" w:hAnsi="Cambria"/>
              </w:rPr>
              <w:t>reflect</w:t>
            </w:r>
            <w:r w:rsidR="003D7AD5">
              <w:rPr>
                <w:rFonts w:ascii="Cambria" w:hAnsi="Cambria"/>
              </w:rPr>
              <w:t>s</w:t>
            </w:r>
            <w:r>
              <w:rPr>
                <w:rFonts w:ascii="Cambria" w:hAnsi="Cambria"/>
              </w:rPr>
              <w:t xml:space="preserve"> the hybrid </w:t>
            </w:r>
            <w:r w:rsidR="003D7AD5">
              <w:rPr>
                <w:rFonts w:ascii="Cambria" w:hAnsi="Cambria"/>
              </w:rPr>
              <w:t>nature</w:t>
            </w:r>
            <w:r>
              <w:rPr>
                <w:rFonts w:ascii="Cambria" w:hAnsi="Cambria"/>
              </w:rPr>
              <w:t xml:space="preserve"> of information resources which includes</w:t>
            </w:r>
            <w:r>
              <w:t xml:space="preserve"> </w:t>
            </w:r>
            <w:r w:rsidRPr="001B672C">
              <w:rPr>
                <w:rFonts w:ascii="Cambria" w:hAnsi="Cambria"/>
              </w:rPr>
              <w:t>books, journals, databases and streaming services</w:t>
            </w:r>
            <w:r>
              <w:rPr>
                <w:rFonts w:ascii="Cambria" w:hAnsi="Cambria"/>
              </w:rPr>
              <w:t>.</w:t>
            </w:r>
          </w:p>
        </w:tc>
      </w:tr>
      <w:tr w:rsidR="00C21C0E" w:rsidRPr="001430B7" w14:paraId="613F9E3E" w14:textId="77777777" w:rsidTr="00F32DEE">
        <w:tc>
          <w:tcPr>
            <w:tcW w:w="1984" w:type="dxa"/>
            <w:shd w:val="solid" w:color="C6D9F1" w:themeColor="text2" w:themeTint="33" w:fill="auto"/>
          </w:tcPr>
          <w:p w14:paraId="5110DCB9" w14:textId="612D43CC" w:rsidR="00C21C0E" w:rsidRPr="00BD401A" w:rsidRDefault="001B672C" w:rsidP="00A3545C">
            <w:pPr>
              <w:spacing w:before="120"/>
              <w:rPr>
                <w:rFonts w:ascii="Cambria" w:hAnsi="Cambria"/>
                <w:b/>
              </w:rPr>
            </w:pPr>
            <w:proofErr w:type="spellStart"/>
            <w:r>
              <w:rPr>
                <w:rFonts w:ascii="Cambria" w:hAnsi="Cambria"/>
                <w:b/>
              </w:rPr>
              <w:t>iFind</w:t>
            </w:r>
            <w:proofErr w:type="spellEnd"/>
          </w:p>
        </w:tc>
        <w:tc>
          <w:tcPr>
            <w:tcW w:w="7925" w:type="dxa"/>
          </w:tcPr>
          <w:p w14:paraId="3AFEEFBB" w14:textId="75D0C3D3" w:rsidR="00C21C0E" w:rsidRPr="00BD401A" w:rsidRDefault="00B91B9C" w:rsidP="005103F9">
            <w:pPr>
              <w:spacing w:before="120"/>
              <w:ind w:left="40"/>
              <w:rPr>
                <w:rFonts w:ascii="Cambria" w:hAnsi="Cambria"/>
              </w:rPr>
            </w:pPr>
            <w:r>
              <w:rPr>
                <w:rFonts w:ascii="Cambria" w:hAnsi="Cambria"/>
              </w:rPr>
              <w:t xml:space="preserve">Libraries and Collections discovery </w:t>
            </w:r>
            <w:r w:rsidR="00644855">
              <w:rPr>
                <w:rFonts w:ascii="Cambria" w:hAnsi="Cambria"/>
              </w:rPr>
              <w:t xml:space="preserve">service </w:t>
            </w:r>
            <w:r w:rsidR="00637716">
              <w:rPr>
                <w:rFonts w:ascii="Cambria" w:hAnsi="Cambria"/>
              </w:rPr>
              <w:t xml:space="preserve">which </w:t>
            </w:r>
            <w:r w:rsidR="006F63CF">
              <w:rPr>
                <w:rFonts w:ascii="Cambria" w:hAnsi="Cambria"/>
              </w:rPr>
              <w:t xml:space="preserve">searches </w:t>
            </w:r>
            <w:r w:rsidR="00644855" w:rsidRPr="00644855">
              <w:rPr>
                <w:rFonts w:ascii="Cambria" w:hAnsi="Cambria"/>
              </w:rPr>
              <w:t>our physical print and digital collections providing information about how to access collections including se</w:t>
            </w:r>
            <w:r w:rsidR="00637716">
              <w:rPr>
                <w:rFonts w:ascii="Cambria" w:hAnsi="Cambria"/>
              </w:rPr>
              <w:t>a</w:t>
            </w:r>
            <w:r w:rsidR="00644855" w:rsidRPr="00644855">
              <w:rPr>
                <w:rFonts w:ascii="Cambria" w:hAnsi="Cambria"/>
              </w:rPr>
              <w:t>mless access to digital content.</w:t>
            </w:r>
          </w:p>
        </w:tc>
      </w:tr>
      <w:tr w:rsidR="00C21C0E" w:rsidRPr="001430B7" w14:paraId="59DC6964" w14:textId="77777777" w:rsidTr="00F32DEE">
        <w:tc>
          <w:tcPr>
            <w:tcW w:w="1984" w:type="dxa"/>
            <w:shd w:val="solid" w:color="C6D9F1" w:themeColor="text2" w:themeTint="33" w:fill="auto"/>
          </w:tcPr>
          <w:p w14:paraId="60A68B09" w14:textId="0788A99E" w:rsidR="00C21C0E" w:rsidRPr="00BD401A" w:rsidRDefault="003D7AD5" w:rsidP="00A3545C">
            <w:pPr>
              <w:spacing w:before="120"/>
              <w:rPr>
                <w:rFonts w:ascii="Cambria" w:hAnsi="Cambria"/>
                <w:b/>
              </w:rPr>
            </w:pPr>
            <w:proofErr w:type="spellStart"/>
            <w:r>
              <w:rPr>
                <w:rFonts w:ascii="Cambria" w:hAnsi="Cambria"/>
                <w:b/>
              </w:rPr>
              <w:t>iFind</w:t>
            </w:r>
            <w:proofErr w:type="spellEnd"/>
            <w:r>
              <w:rPr>
                <w:rFonts w:ascii="Cambria" w:hAnsi="Cambria"/>
                <w:b/>
              </w:rPr>
              <w:t xml:space="preserve"> Reading</w:t>
            </w:r>
          </w:p>
        </w:tc>
        <w:tc>
          <w:tcPr>
            <w:tcW w:w="7925" w:type="dxa"/>
          </w:tcPr>
          <w:p w14:paraId="199A91E9" w14:textId="1A8A1809" w:rsidR="00CF4539" w:rsidRPr="00BD401A" w:rsidRDefault="007C62D2" w:rsidP="005103F9">
            <w:pPr>
              <w:spacing w:before="120"/>
              <w:ind w:left="40"/>
              <w:rPr>
                <w:rFonts w:ascii="Cambria" w:hAnsi="Cambria"/>
              </w:rPr>
            </w:pPr>
            <w:r>
              <w:rPr>
                <w:rFonts w:ascii="Cambria" w:hAnsi="Cambria"/>
              </w:rPr>
              <w:t xml:space="preserve">Swansea </w:t>
            </w:r>
            <w:r w:rsidRPr="007C62D2">
              <w:rPr>
                <w:rFonts w:ascii="Cambria" w:hAnsi="Cambria"/>
              </w:rPr>
              <w:t>University</w:t>
            </w:r>
            <w:r>
              <w:rPr>
                <w:rFonts w:ascii="Cambria" w:hAnsi="Cambria"/>
              </w:rPr>
              <w:t>’s</w:t>
            </w:r>
            <w:r w:rsidRPr="007C62D2">
              <w:rPr>
                <w:rFonts w:ascii="Cambria" w:hAnsi="Cambria"/>
              </w:rPr>
              <w:t xml:space="preserve"> reading list service which allows reading list administrators to create and manage their reading lists and display the </w:t>
            </w:r>
            <w:r w:rsidRPr="007C62D2">
              <w:rPr>
                <w:rFonts w:ascii="Cambria" w:hAnsi="Cambria"/>
              </w:rPr>
              <w:lastRenderedPageBreak/>
              <w:t>reading lists on Canvas with access information including links to digital content.</w:t>
            </w:r>
            <w:r w:rsidR="00CF4539">
              <w:rPr>
                <w:rFonts w:ascii="Cambria" w:hAnsi="Cambria"/>
              </w:rPr>
              <w:t xml:space="preserve"> </w:t>
            </w:r>
          </w:p>
        </w:tc>
      </w:tr>
    </w:tbl>
    <w:p w14:paraId="77C401AF" w14:textId="77777777" w:rsidR="00FE03C1" w:rsidRPr="00866225" w:rsidRDefault="00FE03C1" w:rsidP="00B376A3">
      <w:pPr>
        <w:pStyle w:val="Heading1"/>
        <w:rPr>
          <w:rFonts w:asciiTheme="majorHAnsi" w:hAnsiTheme="majorHAnsi"/>
          <w:sz w:val="28"/>
          <w:szCs w:val="28"/>
        </w:rPr>
      </w:pPr>
      <w:r w:rsidRPr="00866225">
        <w:rPr>
          <w:rFonts w:asciiTheme="majorHAnsi" w:hAnsiTheme="majorHAnsi"/>
          <w:sz w:val="28"/>
          <w:szCs w:val="28"/>
        </w:rPr>
        <w:lastRenderedPageBreak/>
        <w:t>Policy Statement</w:t>
      </w:r>
    </w:p>
    <w:p w14:paraId="39A450CC" w14:textId="77777777" w:rsidR="00E4366F" w:rsidRPr="004E2793" w:rsidRDefault="00E4366F" w:rsidP="00E4366F">
      <w:pPr>
        <w:pStyle w:val="ListParagraph"/>
        <w:numPr>
          <w:ilvl w:val="0"/>
          <w:numId w:val="33"/>
        </w:numPr>
        <w:spacing w:after="160" w:line="259" w:lineRule="auto"/>
        <w:rPr>
          <w:b/>
        </w:rPr>
      </w:pPr>
      <w:r w:rsidRPr="004E2793">
        <w:rPr>
          <w:b/>
        </w:rPr>
        <w:t>General principles</w:t>
      </w:r>
    </w:p>
    <w:p w14:paraId="6FBC7A72" w14:textId="77777777" w:rsidR="00E4366F" w:rsidRPr="004E2793" w:rsidRDefault="00E4366F" w:rsidP="00E4366F">
      <w:pPr>
        <w:ind w:left="360"/>
      </w:pPr>
      <w:r>
        <w:t xml:space="preserve">Libraries and Collections </w:t>
      </w:r>
      <w:proofErr w:type="gramStart"/>
      <w:r>
        <w:t>selects</w:t>
      </w:r>
      <w:proofErr w:type="gramEnd"/>
      <w:r>
        <w:t xml:space="preserve"> scholarly</w:t>
      </w:r>
      <w:r w:rsidRPr="004E2793">
        <w:t xml:space="preserve"> content </w:t>
      </w:r>
      <w:r>
        <w:t>using</w:t>
      </w:r>
      <w:r w:rsidRPr="004E2793">
        <w:t xml:space="preserve"> the following principles:</w:t>
      </w:r>
    </w:p>
    <w:p w14:paraId="2CB26D8A" w14:textId="77777777" w:rsidR="00E4366F" w:rsidRDefault="00E4366F" w:rsidP="00E4366F">
      <w:pPr>
        <w:pStyle w:val="ListParagraph"/>
        <w:numPr>
          <w:ilvl w:val="0"/>
          <w:numId w:val="34"/>
        </w:numPr>
        <w:spacing w:after="160" w:line="259" w:lineRule="auto"/>
      </w:pPr>
      <w:r>
        <w:t>We will revise and update our content offer to ensure that it is in line with current and evolving learning, teaching and research requirements.</w:t>
      </w:r>
    </w:p>
    <w:p w14:paraId="54210001" w14:textId="77777777" w:rsidR="00E4366F" w:rsidRDefault="00E4366F" w:rsidP="00E4366F">
      <w:pPr>
        <w:pStyle w:val="ListParagraph"/>
        <w:numPr>
          <w:ilvl w:val="0"/>
          <w:numId w:val="34"/>
        </w:numPr>
        <w:spacing w:after="160" w:line="259" w:lineRule="auto"/>
      </w:pPr>
      <w:r>
        <w:t>We are committed to providing</w:t>
      </w:r>
      <w:r w:rsidRPr="006A7993">
        <w:t xml:space="preserve"> equitable access to all users</w:t>
      </w:r>
      <w:r>
        <w:t xml:space="preserve"> and to diversifying our collections.</w:t>
      </w:r>
    </w:p>
    <w:p w14:paraId="1109FB09" w14:textId="77777777" w:rsidR="00E4366F" w:rsidRDefault="00E4366F" w:rsidP="00E4366F">
      <w:pPr>
        <w:pStyle w:val="ListParagraph"/>
        <w:numPr>
          <w:ilvl w:val="0"/>
          <w:numId w:val="34"/>
        </w:numPr>
        <w:spacing w:after="160" w:line="259" w:lineRule="auto"/>
      </w:pPr>
      <w:r>
        <w:t xml:space="preserve">We will purchase content on a digital first basis as this facilitates equitable access whether on or off campus.  </w:t>
      </w:r>
      <w:proofErr w:type="gramStart"/>
      <w:r>
        <w:t>Print</w:t>
      </w:r>
      <w:proofErr w:type="gramEnd"/>
      <w:r>
        <w:t xml:space="preserve"> will continue to be </w:t>
      </w:r>
      <w:proofErr w:type="gramStart"/>
      <w:r>
        <w:t>purchase</w:t>
      </w:r>
      <w:proofErr w:type="gramEnd"/>
      <w:r>
        <w:t xml:space="preserve"> where a digital alternative is not available or where digital provision costs are too expensive to provide a satisfactory return of investment.</w:t>
      </w:r>
    </w:p>
    <w:p w14:paraId="46F0457C" w14:textId="77777777" w:rsidR="00E4366F" w:rsidRDefault="00E4366F" w:rsidP="00E4366F">
      <w:pPr>
        <w:pStyle w:val="ListParagraph"/>
        <w:numPr>
          <w:ilvl w:val="0"/>
          <w:numId w:val="34"/>
        </w:numPr>
        <w:spacing w:after="160" w:line="259" w:lineRule="auto"/>
      </w:pPr>
      <w:r>
        <w:t xml:space="preserve">We will acquire content required for teaching through up-to-date reading lists published by academic staff via the </w:t>
      </w:r>
      <w:proofErr w:type="spellStart"/>
      <w:r>
        <w:t>iFind</w:t>
      </w:r>
      <w:proofErr w:type="spellEnd"/>
      <w:r>
        <w:t xml:space="preserve"> Reading service.  Items should be identified as essential or recommended.</w:t>
      </w:r>
    </w:p>
    <w:p w14:paraId="0AA68F40" w14:textId="77777777" w:rsidR="00E4366F" w:rsidRPr="004E2793" w:rsidRDefault="00E4366F" w:rsidP="00E4366F">
      <w:pPr>
        <w:pStyle w:val="ListParagraph"/>
        <w:numPr>
          <w:ilvl w:val="0"/>
          <w:numId w:val="34"/>
        </w:numPr>
        <w:spacing w:after="160" w:line="259" w:lineRule="auto"/>
      </w:pPr>
      <w:r>
        <w:t>We will assess the</w:t>
      </w:r>
      <w:r w:rsidRPr="004E2793">
        <w:t xml:space="preserve"> number of copies</w:t>
      </w:r>
      <w:r>
        <w:t xml:space="preserve"> and/or </w:t>
      </w:r>
      <w:proofErr w:type="spellStart"/>
      <w:r>
        <w:t>licences</w:t>
      </w:r>
      <w:proofErr w:type="spellEnd"/>
      <w:r w:rsidRPr="004E2793">
        <w:t xml:space="preserve"> </w:t>
      </w:r>
      <w:r>
        <w:t xml:space="preserve">for monograph acquisition based on whether it is required for teaching or research.  In the case of the </w:t>
      </w:r>
      <w:proofErr w:type="gramStart"/>
      <w:r>
        <w:t>former on</w:t>
      </w:r>
      <w:proofErr w:type="gramEnd"/>
      <w:r>
        <w:t xml:space="preserve"> whether the titles are essential, </w:t>
      </w:r>
      <w:r w:rsidRPr="004E2793">
        <w:t xml:space="preserve">recommended </w:t>
      </w:r>
      <w:r>
        <w:t xml:space="preserve">or background reading </w:t>
      </w:r>
      <w:r w:rsidRPr="004E2793">
        <w:t>and the anticipated demand i.e. student numbers accessing the title.</w:t>
      </w:r>
    </w:p>
    <w:p w14:paraId="32D23EA0" w14:textId="77777777" w:rsidR="00E4366F" w:rsidRDefault="00E4366F" w:rsidP="00E4366F">
      <w:pPr>
        <w:pStyle w:val="ListParagraph"/>
        <w:numPr>
          <w:ilvl w:val="0"/>
          <w:numId w:val="34"/>
        </w:numPr>
        <w:spacing w:after="160" w:line="259" w:lineRule="auto"/>
      </w:pPr>
      <w:r>
        <w:t xml:space="preserve">We will monitor best supply options for library content and ensure best value is obtained.  Where possible we will use </w:t>
      </w:r>
      <w:r w:rsidRPr="004E2793">
        <w:t xml:space="preserve">nationally agreed procurement frameworks </w:t>
      </w:r>
      <w:r>
        <w:t>and agreements.</w:t>
      </w:r>
      <w:r w:rsidRPr="004E2793">
        <w:t xml:space="preserve"> </w:t>
      </w:r>
    </w:p>
    <w:p w14:paraId="46B958B1" w14:textId="63C49A3C" w:rsidR="00E4366F" w:rsidRPr="004E2793" w:rsidRDefault="00E4366F" w:rsidP="00E4366F">
      <w:pPr>
        <w:pStyle w:val="ListParagraph"/>
        <w:numPr>
          <w:ilvl w:val="0"/>
          <w:numId w:val="34"/>
        </w:numPr>
        <w:spacing w:after="160" w:line="259" w:lineRule="auto"/>
      </w:pPr>
      <w:r>
        <w:t>We are</w:t>
      </w:r>
      <w:r w:rsidRPr="004E2793">
        <w:t xml:space="preserve"> committed to exploring new and innovative models of acquisition </w:t>
      </w:r>
      <w:r>
        <w:t xml:space="preserve">of content.  This entitles </w:t>
      </w:r>
      <w:proofErr w:type="spellStart"/>
      <w:r>
        <w:t>utilising</w:t>
      </w:r>
      <w:proofErr w:type="spellEnd"/>
      <w:r>
        <w:t xml:space="preserve"> approaches such as</w:t>
      </w:r>
      <w:r w:rsidRPr="004E2793">
        <w:t xml:space="preserve"> Demand Driven </w:t>
      </w:r>
      <w:r>
        <w:t xml:space="preserve">and/or Evidence Based </w:t>
      </w:r>
      <w:r w:rsidRPr="004E2793">
        <w:t>Acquisition a</w:t>
      </w:r>
      <w:r>
        <w:t xml:space="preserve">s well as supply via document supply and/or </w:t>
      </w:r>
      <w:proofErr w:type="spellStart"/>
      <w:r>
        <w:t>digitisation</w:t>
      </w:r>
      <w:proofErr w:type="spellEnd"/>
      <w:r>
        <w:t xml:space="preserve"> of content.  In its mission to provide access to valuable collections, Libraries and Collections do not guarantee that access will be provided through purchase.  The emphasis will be </w:t>
      </w:r>
      <w:r w:rsidR="002A460F">
        <w:t>to supply</w:t>
      </w:r>
      <w:r w:rsidRPr="004E2793">
        <w:t xml:space="preserve"> the </w:t>
      </w:r>
      <w:r>
        <w:t xml:space="preserve">needs of </w:t>
      </w:r>
      <w:r w:rsidRPr="004E2793">
        <w:t>teaching and research in the most cost effective and sustainable way.</w:t>
      </w:r>
    </w:p>
    <w:p w14:paraId="4F8C4C9A" w14:textId="6AAA9CC7" w:rsidR="00E4366F" w:rsidRDefault="00E4366F" w:rsidP="00E4366F">
      <w:pPr>
        <w:pStyle w:val="ListParagraph"/>
        <w:numPr>
          <w:ilvl w:val="0"/>
          <w:numId w:val="34"/>
        </w:numPr>
        <w:spacing w:after="160" w:line="259" w:lineRule="auto"/>
      </w:pPr>
      <w:r>
        <w:t xml:space="preserve">Libraries and Collections </w:t>
      </w:r>
      <w:r w:rsidRPr="00417333">
        <w:t xml:space="preserve">is responsible for space management within its </w:t>
      </w:r>
      <w:r>
        <w:t xml:space="preserve">buildings, ensuring that all areas of its buildings including study space meets user need and </w:t>
      </w:r>
      <w:r w:rsidRPr="00417333">
        <w:t>comply with statutory requirements relating to health and safety and accessibility.  As part of its space management, o</w:t>
      </w:r>
      <w:r>
        <w:t>ut-of-</w:t>
      </w:r>
      <w:r w:rsidR="00D909D2">
        <w:t>date</w:t>
      </w:r>
      <w:r w:rsidR="00D909D2" w:rsidRPr="00417333">
        <w:t xml:space="preserve"> </w:t>
      </w:r>
      <w:r w:rsidR="00D909D2">
        <w:t>material</w:t>
      </w:r>
      <w:r>
        <w:t xml:space="preserve"> such as superseded editions a</w:t>
      </w:r>
      <w:r w:rsidRPr="00417333">
        <w:t>nd poorly used content</w:t>
      </w:r>
      <w:r>
        <w:t xml:space="preserve"> will be reviewed and decommissioned as appropriate</w:t>
      </w:r>
      <w:r w:rsidRPr="00417333">
        <w:t xml:space="preserve">.  </w:t>
      </w:r>
    </w:p>
    <w:p w14:paraId="546382AA" w14:textId="77777777" w:rsidR="00E4366F" w:rsidRDefault="00E4366F" w:rsidP="00E4366F">
      <w:pPr>
        <w:pStyle w:val="ListParagraph"/>
        <w:numPr>
          <w:ilvl w:val="0"/>
          <w:numId w:val="34"/>
        </w:numPr>
        <w:spacing w:after="160" w:line="259" w:lineRule="auto"/>
      </w:pPr>
      <w:r>
        <w:t xml:space="preserve">The </w:t>
      </w:r>
      <w:r w:rsidRPr="00417333">
        <w:t>review procedure</w:t>
      </w:r>
      <w:r>
        <w:t xml:space="preserve"> of all collections </w:t>
      </w:r>
      <w:r w:rsidRPr="00417333">
        <w:t xml:space="preserve">will </w:t>
      </w:r>
      <w:r>
        <w:t xml:space="preserve">involve engagement and </w:t>
      </w:r>
      <w:r w:rsidRPr="00417333">
        <w:t>consult</w:t>
      </w:r>
      <w:r>
        <w:t>ation</w:t>
      </w:r>
      <w:r w:rsidRPr="00417333">
        <w:t xml:space="preserve"> with stakeholders </w:t>
      </w:r>
      <w:r>
        <w:t xml:space="preserve">using </w:t>
      </w:r>
      <w:r w:rsidRPr="00417333">
        <w:t xml:space="preserve">data to inform the decision-making process.  </w:t>
      </w:r>
      <w:r>
        <w:t>Clear criteria are used in the review of all collections.  This is covered in detail in sections 10 and 11.</w:t>
      </w:r>
    </w:p>
    <w:p w14:paraId="0898A1FB" w14:textId="77777777" w:rsidR="00E4366F" w:rsidRPr="00485DFC" w:rsidRDefault="00E4366F" w:rsidP="00E4366F">
      <w:pPr>
        <w:ind w:left="720"/>
      </w:pPr>
    </w:p>
    <w:p w14:paraId="628AD513" w14:textId="77777777" w:rsidR="00E4366F" w:rsidRPr="004E2793" w:rsidRDefault="00E4366F" w:rsidP="00E4366F">
      <w:pPr>
        <w:pStyle w:val="ListParagraph"/>
        <w:numPr>
          <w:ilvl w:val="0"/>
          <w:numId w:val="34"/>
        </w:numPr>
        <w:spacing w:after="160" w:line="259" w:lineRule="auto"/>
      </w:pPr>
      <w:r>
        <w:t xml:space="preserve">Our physical collections are managed </w:t>
      </w:r>
      <w:r w:rsidRPr="004E2793">
        <w:t>along the following lines</w:t>
      </w:r>
      <w:r>
        <w:t xml:space="preserve"> -</w:t>
      </w:r>
    </w:p>
    <w:p w14:paraId="031D3144" w14:textId="77777777" w:rsidR="00E4366F" w:rsidRDefault="00E4366F" w:rsidP="00E4366F">
      <w:pPr>
        <w:pStyle w:val="ListParagraph"/>
        <w:numPr>
          <w:ilvl w:val="1"/>
          <w:numId w:val="34"/>
        </w:numPr>
        <w:spacing w:after="160" w:line="259" w:lineRule="auto"/>
      </w:pPr>
      <w:r w:rsidRPr="004E2793">
        <w:t xml:space="preserve">Open shelves directly accessible by library users for content of relevance to current </w:t>
      </w:r>
      <w:r>
        <w:t xml:space="preserve">learning, </w:t>
      </w:r>
      <w:r w:rsidRPr="004E2793">
        <w:t xml:space="preserve">teaching and research needs of the University.  This </w:t>
      </w:r>
      <w:r>
        <w:t xml:space="preserve">may </w:t>
      </w:r>
      <w:r w:rsidRPr="004E2793">
        <w:t>include the use of high-density compact shelving in open</w:t>
      </w:r>
      <w:r>
        <w:t>ly</w:t>
      </w:r>
      <w:r w:rsidRPr="004E2793">
        <w:t xml:space="preserve"> access</w:t>
      </w:r>
      <w:r>
        <w:t>ible</w:t>
      </w:r>
      <w:r w:rsidRPr="004E2793">
        <w:t xml:space="preserve"> areas of library</w:t>
      </w:r>
      <w:r>
        <w:t xml:space="preserve"> buildings</w:t>
      </w:r>
      <w:r w:rsidRPr="004E2793">
        <w:t>.</w:t>
      </w:r>
    </w:p>
    <w:p w14:paraId="11F7BEBE" w14:textId="77777777" w:rsidR="00E4366F" w:rsidRPr="004E2793" w:rsidRDefault="00E4366F" w:rsidP="00E4366F">
      <w:pPr>
        <w:pStyle w:val="ListParagraph"/>
        <w:numPr>
          <w:ilvl w:val="1"/>
          <w:numId w:val="34"/>
        </w:numPr>
        <w:spacing w:after="160" w:line="259" w:lineRule="auto"/>
      </w:pPr>
      <w:proofErr w:type="spellStart"/>
      <w:r w:rsidRPr="004E2793">
        <w:t>Centralised</w:t>
      </w:r>
      <w:proofErr w:type="spellEnd"/>
      <w:r w:rsidRPr="004E2793">
        <w:t xml:space="preserve"> storage for l</w:t>
      </w:r>
      <w:r>
        <w:t>ow use</w:t>
      </w:r>
      <w:r w:rsidRPr="004E2793">
        <w:t xml:space="preserve"> stock, which has a continuing relevance to the future research needs of the University or content of historical importance.  </w:t>
      </w:r>
      <w:r w:rsidRPr="004E2793">
        <w:lastRenderedPageBreak/>
        <w:t xml:space="preserve">Content that falls into this category will be checked for the existence of a digital version.  If permanent access to a digital version is </w:t>
      </w:r>
      <w:proofErr w:type="gramStart"/>
      <w:r w:rsidRPr="004E2793">
        <w:t>available</w:t>
      </w:r>
      <w:proofErr w:type="gramEnd"/>
      <w:r w:rsidRPr="004E2793">
        <w:t xml:space="preserve"> then the item will be de-</w:t>
      </w:r>
      <w:proofErr w:type="gramStart"/>
      <w:r w:rsidRPr="004E2793">
        <w:t>duplicated</w:t>
      </w:r>
      <w:proofErr w:type="gramEnd"/>
      <w:r w:rsidRPr="004E2793">
        <w:t xml:space="preserve"> and the physical item </w:t>
      </w:r>
      <w:r>
        <w:t xml:space="preserve">may be </w:t>
      </w:r>
      <w:r w:rsidRPr="004E2793">
        <w:t xml:space="preserve">withdrawn.  </w:t>
      </w:r>
      <w:r>
        <w:t>This applies to journals and any</w:t>
      </w:r>
      <w:r w:rsidRPr="004E2793">
        <w:t xml:space="preserve"> content held in storage will continue to be available to users via a retrieval service. </w:t>
      </w:r>
      <w:r>
        <w:t xml:space="preserve"> </w:t>
      </w:r>
      <w:proofErr w:type="spellStart"/>
      <w:r>
        <w:t>Centralised</w:t>
      </w:r>
      <w:proofErr w:type="spellEnd"/>
      <w:r>
        <w:t xml:space="preserve"> storage on campus has limited capacity and requires careful management of its space.</w:t>
      </w:r>
    </w:p>
    <w:p w14:paraId="685D4BFA" w14:textId="77777777" w:rsidR="00E4366F" w:rsidRPr="004E2793" w:rsidRDefault="00E4366F" w:rsidP="00E4366F">
      <w:pPr>
        <w:pStyle w:val="ListParagraph"/>
        <w:numPr>
          <w:ilvl w:val="1"/>
          <w:numId w:val="34"/>
        </w:numPr>
        <w:spacing w:after="160" w:line="259" w:lineRule="auto"/>
      </w:pPr>
      <w:r w:rsidRPr="004E2793">
        <w:t>Special Collections focuses on unique content that is of local, national and international importance in line with the Librar</w:t>
      </w:r>
      <w:r>
        <w:t>ies and Collections</w:t>
      </w:r>
      <w:r w:rsidRPr="004E2793">
        <w:t xml:space="preserve"> Content Development and Management Policy.  Access to these resources will be via mediated access on a reference only basis.  This may include the use of reading rooms and an item’s physical condition may require specialist handling.  </w:t>
      </w:r>
    </w:p>
    <w:p w14:paraId="5E389534" w14:textId="77777777" w:rsidR="00E4366F" w:rsidRPr="004E2793" w:rsidRDefault="00E4366F" w:rsidP="00E4366F">
      <w:pPr>
        <w:ind w:left="1440"/>
      </w:pPr>
    </w:p>
    <w:p w14:paraId="3BC0CE7F" w14:textId="77777777" w:rsidR="00E4366F" w:rsidRPr="004E2793" w:rsidRDefault="00E4366F" w:rsidP="00E4366F">
      <w:pPr>
        <w:pStyle w:val="ListParagraph"/>
        <w:numPr>
          <w:ilvl w:val="0"/>
          <w:numId w:val="34"/>
        </w:numPr>
        <w:spacing w:after="160" w:line="259" w:lineRule="auto"/>
      </w:pPr>
      <w:r>
        <w:t>We are</w:t>
      </w:r>
      <w:r w:rsidRPr="004E2793">
        <w:t xml:space="preserve"> committed to </w:t>
      </w:r>
      <w:r>
        <w:t xml:space="preserve">managing and </w:t>
      </w:r>
      <w:r w:rsidRPr="004E2793">
        <w:t xml:space="preserve">reducing </w:t>
      </w:r>
      <w:r>
        <w:t xml:space="preserve">as required </w:t>
      </w:r>
      <w:r w:rsidRPr="004E2793">
        <w:t>the footprint (i.e. floor area) of its physical content</w:t>
      </w:r>
      <w:r>
        <w:t>.</w:t>
      </w:r>
      <w:r w:rsidRPr="004E2793">
        <w:t xml:space="preserve"> This will entail the use of </w:t>
      </w:r>
      <w:r>
        <w:t xml:space="preserve">the above </w:t>
      </w:r>
      <w:r w:rsidRPr="004E2793">
        <w:t xml:space="preserve">strategies as well as the routine </w:t>
      </w:r>
      <w:proofErr w:type="spellStart"/>
      <w:r w:rsidRPr="004E2793">
        <w:t>rationalisation</w:t>
      </w:r>
      <w:proofErr w:type="spellEnd"/>
      <w:r w:rsidRPr="004E2793">
        <w:t xml:space="preserve"> of </w:t>
      </w:r>
      <w:r>
        <w:t>poorly used and/or out-of-date</w:t>
      </w:r>
      <w:r w:rsidRPr="004E2793">
        <w:t xml:space="preserve"> stock.</w:t>
      </w:r>
    </w:p>
    <w:p w14:paraId="6EBEB979" w14:textId="77777777" w:rsidR="00E4366F" w:rsidRPr="004E2793" w:rsidRDefault="00E4366F" w:rsidP="00E4366F">
      <w:pPr>
        <w:pStyle w:val="ListParagraph"/>
        <w:numPr>
          <w:ilvl w:val="0"/>
          <w:numId w:val="34"/>
        </w:numPr>
        <w:spacing w:after="160" w:line="259" w:lineRule="auto"/>
      </w:pPr>
      <w:r>
        <w:t xml:space="preserve">We </w:t>
      </w:r>
      <w:r w:rsidRPr="004E2793">
        <w:t>will conduct regular data analysis of usage to determine a resource’s overall value</w:t>
      </w:r>
      <w:r>
        <w:t xml:space="preserve"> for money and continuing relevance to learning, teaching and research</w:t>
      </w:r>
      <w:r w:rsidRPr="004E2793">
        <w:t>.</w:t>
      </w:r>
    </w:p>
    <w:p w14:paraId="25DE40E8" w14:textId="77777777" w:rsidR="00E4366F" w:rsidRPr="004E2793" w:rsidRDefault="00E4366F" w:rsidP="00E4366F">
      <w:pPr>
        <w:pStyle w:val="ListParagraph"/>
        <w:numPr>
          <w:ilvl w:val="0"/>
          <w:numId w:val="34"/>
        </w:numPr>
        <w:spacing w:after="160" w:line="259" w:lineRule="auto"/>
      </w:pPr>
      <w:r>
        <w:t>We are committed</w:t>
      </w:r>
      <w:r w:rsidRPr="004E2793">
        <w:t xml:space="preserve"> to providing equitable access to all users.</w:t>
      </w:r>
    </w:p>
    <w:p w14:paraId="5A6CD820" w14:textId="77777777" w:rsidR="00E4366F" w:rsidRDefault="00E4366F" w:rsidP="00E4366F">
      <w:pPr>
        <w:pStyle w:val="ListParagraph"/>
        <w:numPr>
          <w:ilvl w:val="0"/>
          <w:numId w:val="34"/>
        </w:numPr>
        <w:spacing w:after="160" w:line="259" w:lineRule="auto"/>
      </w:pPr>
      <w:r>
        <w:t xml:space="preserve">We </w:t>
      </w:r>
      <w:r w:rsidRPr="004E2793">
        <w:t>reserve the right to decline to purchase any item not consistent with the stated aim of the Content Development and Management Policy and the University.</w:t>
      </w:r>
    </w:p>
    <w:p w14:paraId="1CAC2748" w14:textId="77777777" w:rsidR="00E4366F" w:rsidRPr="004E2793" w:rsidRDefault="00E4366F" w:rsidP="00E4366F">
      <w:pPr>
        <w:pStyle w:val="ListParagraph"/>
        <w:numPr>
          <w:ilvl w:val="0"/>
          <w:numId w:val="34"/>
        </w:numPr>
        <w:spacing w:after="160" w:line="259" w:lineRule="auto"/>
      </w:pPr>
      <w:r>
        <w:t>We reserve the right to decline offers of donations that are inconsistent with this policy and/or wider environment issues such as space.</w:t>
      </w:r>
    </w:p>
    <w:p w14:paraId="136BBEF7" w14:textId="77777777" w:rsidR="00E4366F" w:rsidRPr="004E2793" w:rsidRDefault="00E4366F" w:rsidP="00E4366F">
      <w:pPr>
        <w:pStyle w:val="ListParagraph"/>
        <w:numPr>
          <w:ilvl w:val="0"/>
          <w:numId w:val="34"/>
        </w:numPr>
        <w:spacing w:after="160" w:line="259" w:lineRule="auto"/>
      </w:pPr>
      <w:r w:rsidRPr="004E2793">
        <w:t>This framework applies to all campuses and libraries within the Swansea University Library network.</w:t>
      </w:r>
    </w:p>
    <w:p w14:paraId="2789B9FC" w14:textId="77777777" w:rsidR="00E4366F" w:rsidRPr="004E2793" w:rsidRDefault="00E4366F" w:rsidP="00E4366F"/>
    <w:p w14:paraId="69B0D17C" w14:textId="77777777" w:rsidR="00E4366F" w:rsidRPr="004E2793" w:rsidRDefault="00E4366F" w:rsidP="00E4366F">
      <w:pPr>
        <w:pStyle w:val="ListParagraph"/>
        <w:numPr>
          <w:ilvl w:val="0"/>
          <w:numId w:val="33"/>
        </w:numPr>
        <w:spacing w:after="160" w:line="259" w:lineRule="auto"/>
        <w:rPr>
          <w:b/>
        </w:rPr>
      </w:pPr>
      <w:r w:rsidRPr="004E2793">
        <w:rPr>
          <w:b/>
        </w:rPr>
        <w:t>What do we acquire?</w:t>
      </w:r>
    </w:p>
    <w:p w14:paraId="3F617330" w14:textId="77777777" w:rsidR="00E4366F" w:rsidRPr="004E2793" w:rsidRDefault="00E4366F" w:rsidP="00E4366F">
      <w:pPr>
        <w:pStyle w:val="ListParagraph"/>
        <w:ind w:left="360"/>
      </w:pPr>
      <w:r w:rsidRPr="004E2793">
        <w:t xml:space="preserve">Library content covers a wide range of formats.  By adopting a digital first policy where possible, the e-book will be purchased ahead of any print copies.   </w:t>
      </w:r>
      <w:r w:rsidRPr="00392C62">
        <w:t xml:space="preserve">Where print copies are </w:t>
      </w:r>
      <w:r>
        <w:t>acquired</w:t>
      </w:r>
      <w:r w:rsidRPr="00392C62">
        <w:t xml:space="preserve">, </w:t>
      </w:r>
      <w:r>
        <w:t>we</w:t>
      </w:r>
      <w:r w:rsidRPr="00392C62">
        <w:t xml:space="preserve"> will a</w:t>
      </w:r>
      <w:r>
        <w:t xml:space="preserve">llocate appropriate </w:t>
      </w:r>
      <w:r w:rsidRPr="00392C62">
        <w:t xml:space="preserve">loan category and location according to </w:t>
      </w:r>
      <w:r>
        <w:t xml:space="preserve">expected </w:t>
      </w:r>
      <w:r w:rsidRPr="00392C62">
        <w:t>demand.</w:t>
      </w:r>
    </w:p>
    <w:p w14:paraId="188CDCEB" w14:textId="77777777" w:rsidR="00E4366F" w:rsidRPr="004E2793" w:rsidRDefault="00E4366F" w:rsidP="00E4366F">
      <w:pPr>
        <w:pStyle w:val="ListParagraph"/>
        <w:ind w:left="360"/>
      </w:pPr>
    </w:p>
    <w:p w14:paraId="6F03ED19" w14:textId="77777777" w:rsidR="00E4366F" w:rsidRPr="004E2793" w:rsidRDefault="00E4366F" w:rsidP="00E4366F">
      <w:pPr>
        <w:pStyle w:val="ListParagraph"/>
        <w:numPr>
          <w:ilvl w:val="0"/>
          <w:numId w:val="36"/>
        </w:numPr>
        <w:spacing w:after="160" w:line="259" w:lineRule="auto"/>
        <w:rPr>
          <w:b/>
        </w:rPr>
      </w:pPr>
      <w:r w:rsidRPr="004E2793">
        <w:rPr>
          <w:b/>
        </w:rPr>
        <w:t>Books</w:t>
      </w:r>
    </w:p>
    <w:p w14:paraId="04ABCE19" w14:textId="74A3A050" w:rsidR="00E4366F" w:rsidRPr="004E2793" w:rsidRDefault="00E4366F" w:rsidP="00E4366F">
      <w:pPr>
        <w:ind w:left="720"/>
      </w:pPr>
      <w:r w:rsidRPr="004E2793">
        <w:t>Book</w:t>
      </w:r>
      <w:r w:rsidR="001F4247">
        <w:t xml:space="preserve">s are purchased to support </w:t>
      </w:r>
      <w:r w:rsidR="00506249">
        <w:t xml:space="preserve">teaching and research with </w:t>
      </w:r>
      <w:r>
        <w:t xml:space="preserve">digital </w:t>
      </w:r>
      <w:r w:rsidR="00506249">
        <w:t xml:space="preserve">being </w:t>
      </w:r>
      <w:r>
        <w:t xml:space="preserve">the preferred </w:t>
      </w:r>
      <w:r w:rsidR="00C17B62">
        <w:t>format</w:t>
      </w:r>
      <w:r w:rsidR="00506249">
        <w:t xml:space="preserve">.  </w:t>
      </w:r>
      <w:proofErr w:type="gramStart"/>
      <w:r w:rsidR="00506249">
        <w:t>P</w:t>
      </w:r>
      <w:r>
        <w:t>rint</w:t>
      </w:r>
      <w:proofErr w:type="gramEnd"/>
      <w:r>
        <w:t xml:space="preserve"> will be acquired where a digital option is not available for a title or where its availability is at a prohibitive cost.  Where possible, t</w:t>
      </w:r>
      <w:r w:rsidRPr="004E2793">
        <w:t>he e-book will be purchased ahead of any print copies as they give better value and access, for example, textbooks in high demand and major reference works.</w:t>
      </w:r>
      <w:r>
        <w:t xml:space="preserve">  E-textbooks which involve </w:t>
      </w:r>
      <w:proofErr w:type="gramStart"/>
      <w:r>
        <w:t>one to one</w:t>
      </w:r>
      <w:proofErr w:type="gramEnd"/>
      <w:r>
        <w:t xml:space="preserve"> rather than </w:t>
      </w:r>
      <w:proofErr w:type="gramStart"/>
      <w:r>
        <w:t>multiple user</w:t>
      </w:r>
      <w:proofErr w:type="gramEnd"/>
      <w:r>
        <w:t xml:space="preserve"> </w:t>
      </w:r>
      <w:proofErr w:type="spellStart"/>
      <w:r>
        <w:t>licences</w:t>
      </w:r>
      <w:proofErr w:type="spellEnd"/>
      <w:r>
        <w:t xml:space="preserve"> will be considered on a case-by-case basis which includes there being a clear need for digital access and alternative library </w:t>
      </w:r>
      <w:proofErr w:type="spellStart"/>
      <w:r>
        <w:t>licences</w:t>
      </w:r>
      <w:proofErr w:type="spellEnd"/>
      <w:r>
        <w:t xml:space="preserve"> are unavailable.</w:t>
      </w:r>
    </w:p>
    <w:p w14:paraId="4E0E4BDB" w14:textId="77777777" w:rsidR="00E4366F" w:rsidRPr="004E2793" w:rsidRDefault="00E4366F" w:rsidP="00E4366F">
      <w:pPr>
        <w:pStyle w:val="ListParagraph"/>
        <w:numPr>
          <w:ilvl w:val="0"/>
          <w:numId w:val="35"/>
        </w:numPr>
        <w:spacing w:after="160" w:line="259" w:lineRule="auto"/>
      </w:pPr>
      <w:r w:rsidRPr="004E2793">
        <w:t>Reading list material</w:t>
      </w:r>
    </w:p>
    <w:p w14:paraId="1580E1EF" w14:textId="77777777" w:rsidR="00E4366F" w:rsidRPr="004E2793" w:rsidRDefault="00E4366F" w:rsidP="00E4366F">
      <w:pPr>
        <w:ind w:left="720"/>
      </w:pPr>
      <w:r>
        <w:t xml:space="preserve">We </w:t>
      </w:r>
      <w:r w:rsidRPr="004E2793">
        <w:t xml:space="preserve">will work closely with academic staff to ensure that reading list material is acquired and at a level to support expected demand.  Where </w:t>
      </w:r>
      <w:r>
        <w:t>print copies of a title are purchased</w:t>
      </w:r>
      <w:r w:rsidRPr="004E2793">
        <w:t xml:space="preserve">, </w:t>
      </w:r>
      <w:r>
        <w:t>we</w:t>
      </w:r>
      <w:r w:rsidRPr="004E2793">
        <w:t xml:space="preserve"> will assess the number of copies required based on -</w:t>
      </w:r>
    </w:p>
    <w:p w14:paraId="0C684B58" w14:textId="77777777" w:rsidR="00E4366F" w:rsidRPr="004E2793" w:rsidRDefault="00E4366F" w:rsidP="00E4366F">
      <w:pPr>
        <w:pStyle w:val="ListParagraph"/>
        <w:numPr>
          <w:ilvl w:val="1"/>
          <w:numId w:val="35"/>
        </w:numPr>
        <w:spacing w:after="160" w:line="259" w:lineRule="auto"/>
      </w:pPr>
      <w:r w:rsidRPr="004E2793">
        <w:t>The number of students requiring the title</w:t>
      </w:r>
    </w:p>
    <w:p w14:paraId="181F2751" w14:textId="77777777" w:rsidR="00E4366F" w:rsidRPr="004E2793" w:rsidRDefault="00E4366F" w:rsidP="00E4366F">
      <w:pPr>
        <w:pStyle w:val="ListParagraph"/>
        <w:numPr>
          <w:ilvl w:val="1"/>
          <w:numId w:val="35"/>
        </w:numPr>
        <w:spacing w:after="160" w:line="259" w:lineRule="auto"/>
      </w:pPr>
      <w:r w:rsidRPr="004E2793">
        <w:t>Cost of the title in relation to budget allocation</w:t>
      </w:r>
    </w:p>
    <w:p w14:paraId="7E3418AD" w14:textId="77777777" w:rsidR="00E4366F" w:rsidRPr="004E2793" w:rsidRDefault="00E4366F" w:rsidP="00E4366F">
      <w:pPr>
        <w:pStyle w:val="ListParagraph"/>
        <w:numPr>
          <w:ilvl w:val="1"/>
          <w:numId w:val="35"/>
        </w:numPr>
        <w:spacing w:after="160" w:line="259" w:lineRule="auto"/>
      </w:pPr>
      <w:r w:rsidRPr="004E2793">
        <w:t>Status of the title in relation to whether it is essential or background reading.</w:t>
      </w:r>
    </w:p>
    <w:p w14:paraId="2FA3A547" w14:textId="77777777" w:rsidR="00E4366F" w:rsidRPr="004E2793" w:rsidRDefault="00E4366F" w:rsidP="00E4366F">
      <w:pPr>
        <w:pStyle w:val="ListParagraph"/>
      </w:pPr>
    </w:p>
    <w:p w14:paraId="34085528" w14:textId="77777777" w:rsidR="00E4366F" w:rsidRPr="004E2793" w:rsidRDefault="00E4366F" w:rsidP="00E4366F">
      <w:pPr>
        <w:pStyle w:val="ListParagraph"/>
        <w:numPr>
          <w:ilvl w:val="0"/>
          <w:numId w:val="35"/>
        </w:numPr>
        <w:spacing w:after="160" w:line="259" w:lineRule="auto"/>
      </w:pPr>
      <w:r w:rsidRPr="004E2793">
        <w:lastRenderedPageBreak/>
        <w:t>Non-reading list material</w:t>
      </w:r>
    </w:p>
    <w:p w14:paraId="3EB7BA7F" w14:textId="77777777" w:rsidR="00E4366F" w:rsidRPr="004E2793" w:rsidRDefault="00E4366F" w:rsidP="00E4366F">
      <w:pPr>
        <w:pStyle w:val="Default"/>
        <w:ind w:left="720"/>
      </w:pPr>
      <w:r>
        <w:t xml:space="preserve">We </w:t>
      </w:r>
      <w:r w:rsidRPr="004E2793">
        <w:t xml:space="preserve">will endeavour to purchase items recommended by staff and students that </w:t>
      </w:r>
      <w:r>
        <w:t>supports</w:t>
      </w:r>
      <w:r w:rsidRPr="004E2793">
        <w:t xml:space="preserve"> study of wider range of relevant material or assist staff in keeping up to date with developments in their subject area and/or their research.  </w:t>
      </w:r>
      <w:r>
        <w:t>This will usually be the purchase of a</w:t>
      </w:r>
      <w:r w:rsidRPr="004E2793">
        <w:t xml:space="preserve"> single copy </w:t>
      </w:r>
      <w:r>
        <w:t>unless evidence determines otherwise.</w:t>
      </w:r>
      <w:r w:rsidRPr="004E2793">
        <w:t xml:space="preserve"> </w:t>
      </w:r>
    </w:p>
    <w:p w14:paraId="297A613F" w14:textId="77777777" w:rsidR="00E4366F" w:rsidRPr="004E2793" w:rsidRDefault="00E4366F" w:rsidP="00E4366F">
      <w:pPr>
        <w:ind w:left="360"/>
      </w:pPr>
    </w:p>
    <w:p w14:paraId="56F16FD3" w14:textId="77777777" w:rsidR="00E4366F" w:rsidRPr="004E2793" w:rsidRDefault="00E4366F" w:rsidP="00E4366F">
      <w:pPr>
        <w:pStyle w:val="ListParagraph"/>
        <w:numPr>
          <w:ilvl w:val="0"/>
          <w:numId w:val="36"/>
        </w:numPr>
        <w:spacing w:after="160" w:line="259" w:lineRule="auto"/>
        <w:rPr>
          <w:b/>
        </w:rPr>
      </w:pPr>
      <w:r w:rsidRPr="004E2793">
        <w:rPr>
          <w:b/>
        </w:rPr>
        <w:t>Journals and other subscribed content</w:t>
      </w:r>
    </w:p>
    <w:p w14:paraId="075BC580" w14:textId="77777777" w:rsidR="00E4366F" w:rsidRPr="004E2793" w:rsidRDefault="00E4366F" w:rsidP="00E4366F">
      <w:pPr>
        <w:ind w:left="720"/>
      </w:pPr>
      <w:r w:rsidRPr="004E2793">
        <w:t xml:space="preserve">The digital version of a title </w:t>
      </w:r>
      <w:r>
        <w:t>will be acquired with</w:t>
      </w:r>
      <w:r w:rsidRPr="004E2793">
        <w:t xml:space="preserve"> print </w:t>
      </w:r>
      <w:r>
        <w:t xml:space="preserve">only </w:t>
      </w:r>
      <w:r w:rsidRPr="004E2793">
        <w:t xml:space="preserve">or print and digital subscriptions </w:t>
      </w:r>
      <w:r>
        <w:t>considered where these are the only available supply options.</w:t>
      </w:r>
      <w:r w:rsidRPr="004E2793">
        <w:t xml:space="preserve"> </w:t>
      </w:r>
      <w:r>
        <w:t xml:space="preserve"> </w:t>
      </w:r>
      <w:r w:rsidRPr="004E2793">
        <w:t xml:space="preserve">E-journal packages can be beneficial in terms of the range of titles and value for </w:t>
      </w:r>
      <w:proofErr w:type="gramStart"/>
      <w:r w:rsidRPr="004E2793">
        <w:t>money</w:t>
      </w:r>
      <w:proofErr w:type="gramEnd"/>
      <w:r w:rsidRPr="004E2793">
        <w:t xml:space="preserve"> but consideration will be given to length of the deal, licensing and archiving.  </w:t>
      </w:r>
    </w:p>
    <w:p w14:paraId="66B47CCA" w14:textId="77777777" w:rsidR="00E4366F" w:rsidRPr="004E2793" w:rsidRDefault="00E4366F" w:rsidP="00E4366F">
      <w:pPr>
        <w:ind w:left="720"/>
      </w:pPr>
    </w:p>
    <w:p w14:paraId="3524418D" w14:textId="77777777" w:rsidR="00E4366F" w:rsidRPr="004E2793" w:rsidRDefault="00E4366F" w:rsidP="00E4366F">
      <w:pPr>
        <w:ind w:left="720"/>
      </w:pPr>
      <w:r>
        <w:t xml:space="preserve">We </w:t>
      </w:r>
      <w:r w:rsidRPr="004E2793">
        <w:t xml:space="preserve">also acquire full text and bibliographic databases to support the current </w:t>
      </w:r>
      <w:r>
        <w:t xml:space="preserve">learning, teaching and </w:t>
      </w:r>
      <w:r w:rsidRPr="004E2793">
        <w:t>research needs of the university.  There will be a preference to acquire access to all subscriptions and packages via national deals, which provide remote concurrent access via standard University authentication mechanisms.  Standalone datasets requiring direct hosting and library management of usernames and passwords are not supported.</w:t>
      </w:r>
    </w:p>
    <w:p w14:paraId="4AF394D7" w14:textId="77777777" w:rsidR="00E4366F" w:rsidRPr="004E2793" w:rsidRDefault="00E4366F" w:rsidP="00E4366F">
      <w:pPr>
        <w:ind w:left="720"/>
      </w:pPr>
    </w:p>
    <w:p w14:paraId="7DA1D50B" w14:textId="77777777" w:rsidR="00E4366F" w:rsidRPr="004E2793" w:rsidRDefault="00E4366F" w:rsidP="00E4366F">
      <w:pPr>
        <w:pStyle w:val="ListParagraph"/>
        <w:numPr>
          <w:ilvl w:val="0"/>
          <w:numId w:val="36"/>
        </w:numPr>
        <w:spacing w:after="160" w:line="259" w:lineRule="auto"/>
        <w:rPr>
          <w:b/>
        </w:rPr>
      </w:pPr>
      <w:r>
        <w:rPr>
          <w:b/>
        </w:rPr>
        <w:t>Non-book</w:t>
      </w:r>
      <w:r w:rsidRPr="004E2793">
        <w:rPr>
          <w:b/>
        </w:rPr>
        <w:t xml:space="preserve"> </w:t>
      </w:r>
      <w:r>
        <w:rPr>
          <w:b/>
        </w:rPr>
        <w:t xml:space="preserve">and audiovisual </w:t>
      </w:r>
      <w:r w:rsidRPr="004E2793">
        <w:rPr>
          <w:b/>
        </w:rPr>
        <w:t>material</w:t>
      </w:r>
    </w:p>
    <w:p w14:paraId="4476F823" w14:textId="77777777" w:rsidR="00E4366F" w:rsidRPr="004E2793" w:rsidRDefault="00E4366F" w:rsidP="00E4366F">
      <w:pPr>
        <w:ind w:left="720"/>
      </w:pPr>
      <w:r>
        <w:t xml:space="preserve">Singleton Park Library retains a substantial collection of </w:t>
      </w:r>
      <w:r w:rsidRPr="004E2793">
        <w:t xml:space="preserve">physical library content </w:t>
      </w:r>
      <w:r>
        <w:t xml:space="preserve">such as </w:t>
      </w:r>
      <w:r w:rsidRPr="004E2793">
        <w:t xml:space="preserve">microfilm, CDs, and DVDs.   </w:t>
      </w:r>
      <w:r>
        <w:t xml:space="preserve">Our DVD </w:t>
      </w:r>
      <w:r w:rsidRPr="004E2793">
        <w:t xml:space="preserve">collection exists for legitimate academic use only, under the terms of UK copyright law and the University’s ERA (Educational Recording Agency) </w:t>
      </w:r>
      <w:proofErr w:type="spellStart"/>
      <w:r w:rsidRPr="004E2793">
        <w:t>licence</w:t>
      </w:r>
      <w:proofErr w:type="spellEnd"/>
      <w:r w:rsidRPr="004E2793">
        <w:t xml:space="preserve">.  </w:t>
      </w:r>
    </w:p>
    <w:p w14:paraId="231A3B58" w14:textId="77777777" w:rsidR="00E4366F" w:rsidRPr="004E2793" w:rsidRDefault="00E4366F" w:rsidP="00E4366F">
      <w:pPr>
        <w:ind w:left="720"/>
      </w:pPr>
      <w:r w:rsidRPr="004E2793">
        <w:t xml:space="preserve">Where formats have changed or become obsolete, </w:t>
      </w:r>
      <w:r>
        <w:t>we</w:t>
      </w:r>
      <w:r w:rsidRPr="004E2793">
        <w:t xml:space="preserve"> will review the item’s continuing academic need and where appropriate </w:t>
      </w:r>
      <w:proofErr w:type="gramStart"/>
      <w:r w:rsidRPr="004E2793">
        <w:t>attempt</w:t>
      </w:r>
      <w:proofErr w:type="gramEnd"/>
      <w:r w:rsidRPr="004E2793">
        <w:t xml:space="preserve"> to purchase the content via a contemporary service or format</w:t>
      </w:r>
      <w:r>
        <w:t xml:space="preserve"> e.g. streaming service or decommission </w:t>
      </w:r>
      <w:proofErr w:type="gramStart"/>
      <w:r>
        <w:t>due</w:t>
      </w:r>
      <w:proofErr w:type="gramEnd"/>
      <w:r>
        <w:t xml:space="preserve"> the content becoming obsolete</w:t>
      </w:r>
      <w:r w:rsidRPr="004E2793">
        <w:t>.</w:t>
      </w:r>
    </w:p>
    <w:p w14:paraId="406376A3" w14:textId="77777777" w:rsidR="00E4366F" w:rsidRPr="004E2793" w:rsidRDefault="00E4366F" w:rsidP="00E4366F"/>
    <w:p w14:paraId="42CB129F" w14:textId="77777777" w:rsidR="00E4366F" w:rsidRPr="004E2793" w:rsidRDefault="00E4366F" w:rsidP="00E4366F">
      <w:pPr>
        <w:pStyle w:val="ListParagraph"/>
        <w:numPr>
          <w:ilvl w:val="0"/>
          <w:numId w:val="36"/>
        </w:numPr>
        <w:spacing w:after="160" w:line="259" w:lineRule="auto"/>
        <w:rPr>
          <w:b/>
        </w:rPr>
      </w:pPr>
      <w:r w:rsidRPr="004E2793">
        <w:rPr>
          <w:b/>
        </w:rPr>
        <w:t>Theses</w:t>
      </w:r>
    </w:p>
    <w:p w14:paraId="03963B93" w14:textId="77777777" w:rsidR="00E4366F" w:rsidRDefault="00E4366F" w:rsidP="00E4366F">
      <w:pPr>
        <w:autoSpaceDE w:val="0"/>
        <w:autoSpaceDN w:val="0"/>
        <w:adjustRightInd w:val="0"/>
        <w:ind w:left="720"/>
        <w:rPr>
          <w:rFonts w:cs="Arial"/>
        </w:rPr>
      </w:pPr>
    </w:p>
    <w:p w14:paraId="357839C4" w14:textId="77777777" w:rsidR="00E4366F" w:rsidRPr="004E2793" w:rsidRDefault="00E4366F" w:rsidP="00E4366F">
      <w:pPr>
        <w:autoSpaceDE w:val="0"/>
        <w:autoSpaceDN w:val="0"/>
        <w:adjustRightInd w:val="0"/>
        <w:ind w:left="720"/>
        <w:rPr>
          <w:rFonts w:cs="Arial"/>
        </w:rPr>
      </w:pPr>
      <w:r>
        <w:rPr>
          <w:rFonts w:cs="Arial"/>
        </w:rPr>
        <w:t xml:space="preserve">Since 2021, theses have been submitted digitally.  We provide access to doctoral and some master level theses via Swansea’s institutional repository, Cronfa.  Physical copies submitted prior to this date </w:t>
      </w:r>
      <w:r w:rsidRPr="004E2793">
        <w:rPr>
          <w:rFonts w:cs="Arial"/>
        </w:rPr>
        <w:t>are stored in Singleton Library with a small collection held at the Bay Library</w:t>
      </w:r>
      <w:r>
        <w:rPr>
          <w:rFonts w:cs="Arial"/>
        </w:rPr>
        <w:t xml:space="preserve">.  These are </w:t>
      </w:r>
      <w:r w:rsidRPr="004E2793">
        <w:rPr>
          <w:rFonts w:cs="Arial"/>
        </w:rPr>
        <w:t xml:space="preserve">made available for use within the library </w:t>
      </w:r>
      <w:r>
        <w:rPr>
          <w:rFonts w:cs="Arial"/>
        </w:rPr>
        <w:t xml:space="preserve">building </w:t>
      </w:r>
      <w:r w:rsidRPr="004E2793">
        <w:rPr>
          <w:rFonts w:cs="Arial"/>
        </w:rPr>
        <w:t xml:space="preserve">only.  In accordance with </w:t>
      </w:r>
      <w:proofErr w:type="gramStart"/>
      <w:r w:rsidRPr="004E2793">
        <w:rPr>
          <w:rFonts w:cs="Arial"/>
        </w:rPr>
        <w:t>University</w:t>
      </w:r>
      <w:proofErr w:type="gramEnd"/>
      <w:r w:rsidRPr="004E2793">
        <w:rPr>
          <w:rFonts w:cs="Arial"/>
        </w:rPr>
        <w:t xml:space="preserve"> regulations, a thesis may be subject to an embargo period e.g. </w:t>
      </w:r>
      <w:r>
        <w:rPr>
          <w:rFonts w:cs="Arial"/>
        </w:rPr>
        <w:t>due to commercial sensitivities or</w:t>
      </w:r>
      <w:r w:rsidRPr="004E2793">
        <w:rPr>
          <w:rFonts w:cs="Arial"/>
        </w:rPr>
        <w:t xml:space="preserve"> patent pending.  During this period, all access to the thesis will be restricted. </w:t>
      </w:r>
    </w:p>
    <w:p w14:paraId="604CD2FE" w14:textId="77777777" w:rsidR="00E4366F" w:rsidRPr="004E2793" w:rsidRDefault="00E4366F" w:rsidP="00E4366F">
      <w:pPr>
        <w:autoSpaceDE w:val="0"/>
        <w:autoSpaceDN w:val="0"/>
        <w:adjustRightInd w:val="0"/>
        <w:ind w:left="720"/>
        <w:rPr>
          <w:rFonts w:cs="Arial"/>
        </w:rPr>
      </w:pPr>
    </w:p>
    <w:p w14:paraId="7E473C5A" w14:textId="77777777" w:rsidR="00E4366F" w:rsidRPr="004E2793" w:rsidRDefault="00E4366F" w:rsidP="00E4366F">
      <w:pPr>
        <w:autoSpaceDE w:val="0"/>
        <w:autoSpaceDN w:val="0"/>
        <w:adjustRightInd w:val="0"/>
        <w:ind w:left="720"/>
        <w:rPr>
          <w:rFonts w:cs="Arial"/>
        </w:rPr>
      </w:pPr>
      <w:r>
        <w:rPr>
          <w:rFonts w:cs="Arial"/>
        </w:rPr>
        <w:t>We</w:t>
      </w:r>
      <w:r w:rsidRPr="004E2793">
        <w:rPr>
          <w:rFonts w:cs="Arial"/>
        </w:rPr>
        <w:t xml:space="preserve"> </w:t>
      </w:r>
      <w:r>
        <w:rPr>
          <w:rFonts w:cs="Arial"/>
        </w:rPr>
        <w:t xml:space="preserve">will </w:t>
      </w:r>
      <w:r w:rsidRPr="004E2793">
        <w:rPr>
          <w:rFonts w:cs="Arial"/>
        </w:rPr>
        <w:t xml:space="preserve">supply metadata to the British Library’s </w:t>
      </w:r>
      <w:proofErr w:type="spellStart"/>
      <w:r w:rsidRPr="004E2793">
        <w:rPr>
          <w:rFonts w:cs="Arial"/>
        </w:rPr>
        <w:t>EthOS</w:t>
      </w:r>
      <w:proofErr w:type="spellEnd"/>
      <w:r w:rsidRPr="004E2793">
        <w:rPr>
          <w:rFonts w:cs="Arial"/>
        </w:rPr>
        <w:t xml:space="preserve"> service and make available the theses’ full text version as required and without further reference to the author.  </w:t>
      </w:r>
    </w:p>
    <w:p w14:paraId="0DE33FFC" w14:textId="77777777" w:rsidR="00E4366F" w:rsidRDefault="00E4366F" w:rsidP="00E4366F">
      <w:pPr>
        <w:autoSpaceDE w:val="0"/>
        <w:autoSpaceDN w:val="0"/>
        <w:adjustRightInd w:val="0"/>
        <w:ind w:left="720"/>
        <w:rPr>
          <w:rFonts w:cs="Arial"/>
        </w:rPr>
      </w:pPr>
    </w:p>
    <w:p w14:paraId="621A609D" w14:textId="77777777" w:rsidR="00E4366F" w:rsidRDefault="00E4366F" w:rsidP="00E4366F">
      <w:pPr>
        <w:rPr>
          <w:rFonts w:cs="Arial"/>
        </w:rPr>
      </w:pPr>
    </w:p>
    <w:p w14:paraId="28F95E79" w14:textId="77777777" w:rsidR="00E4366F" w:rsidRPr="001E0E80" w:rsidRDefault="00E4366F" w:rsidP="00E4366F">
      <w:pPr>
        <w:pStyle w:val="ListParagraph"/>
        <w:numPr>
          <w:ilvl w:val="0"/>
          <w:numId w:val="36"/>
        </w:numPr>
        <w:spacing w:after="160" w:line="259" w:lineRule="auto"/>
        <w:rPr>
          <w:b/>
        </w:rPr>
      </w:pPr>
      <w:r w:rsidRPr="001E0E80">
        <w:rPr>
          <w:b/>
        </w:rPr>
        <w:t>Document Supply Service</w:t>
      </w:r>
    </w:p>
    <w:p w14:paraId="01AA0FF8" w14:textId="77777777" w:rsidR="00E4366F" w:rsidRPr="004E2793" w:rsidRDefault="00E4366F" w:rsidP="00E4366F">
      <w:pPr>
        <w:ind w:left="720"/>
      </w:pPr>
      <w:r w:rsidRPr="004E2793">
        <w:t xml:space="preserve">All academic staff and students </w:t>
      </w:r>
      <w:r>
        <w:t>can</w:t>
      </w:r>
      <w:r w:rsidRPr="004E2793">
        <w:t xml:space="preserve"> request </w:t>
      </w:r>
      <w:r>
        <w:t xml:space="preserve">access to </w:t>
      </w:r>
      <w:r w:rsidRPr="004E2793">
        <w:t xml:space="preserve">items not held in any of the university campus libraries via the Document Supply Service.  Where a resource acquired via </w:t>
      </w:r>
      <w:r>
        <w:t>this route</w:t>
      </w:r>
      <w:r w:rsidRPr="004E2793">
        <w:t xml:space="preserve"> is in high demand, </w:t>
      </w:r>
      <w:r>
        <w:t xml:space="preserve">we </w:t>
      </w:r>
      <w:r w:rsidRPr="004E2793">
        <w:t>will attempt to satisfy the request by purchasing the item.</w:t>
      </w:r>
    </w:p>
    <w:p w14:paraId="74333F8F" w14:textId="77777777" w:rsidR="00E4366F" w:rsidRPr="004E2793" w:rsidRDefault="00E4366F" w:rsidP="00E4366F">
      <w:pPr>
        <w:ind w:left="720"/>
      </w:pPr>
      <w:r>
        <w:t xml:space="preserve">Our </w:t>
      </w:r>
      <w:proofErr w:type="spellStart"/>
      <w:r>
        <w:t>digitisation</w:t>
      </w:r>
      <w:proofErr w:type="spellEnd"/>
      <w:r>
        <w:t xml:space="preserve"> service provides </w:t>
      </w:r>
      <w:r w:rsidRPr="004E2793">
        <w:t xml:space="preserve">the option to produce digital copies </w:t>
      </w:r>
      <w:proofErr w:type="gramStart"/>
      <w:r w:rsidRPr="004E2793">
        <w:t>from</w:t>
      </w:r>
      <w:proofErr w:type="gramEnd"/>
      <w:r w:rsidRPr="004E2793">
        <w:t xml:space="preserve"> library print content for inclusion in </w:t>
      </w:r>
      <w:r>
        <w:t>the university’s VLE (i.e. Canvas).</w:t>
      </w:r>
      <w:r w:rsidRPr="004E2793">
        <w:t xml:space="preserve">  This service </w:t>
      </w:r>
      <w:r>
        <w:t>operates</w:t>
      </w:r>
      <w:r w:rsidRPr="004E2793">
        <w:t xml:space="preserve"> under the terms of the Copyright Licensing Agency (CLA) Higher Education License.  </w:t>
      </w:r>
    </w:p>
    <w:p w14:paraId="6D1A4011" w14:textId="77777777" w:rsidR="00E4366F" w:rsidRPr="004E2793" w:rsidRDefault="00E4366F" w:rsidP="00E4366F">
      <w:pPr>
        <w:ind w:left="360"/>
      </w:pPr>
    </w:p>
    <w:p w14:paraId="2318BFF1" w14:textId="77777777" w:rsidR="00E4366F" w:rsidRDefault="00E4366F" w:rsidP="00E4366F">
      <w:pPr>
        <w:pStyle w:val="ListParagraph"/>
        <w:numPr>
          <w:ilvl w:val="0"/>
          <w:numId w:val="33"/>
        </w:numPr>
        <w:spacing w:after="160" w:line="259" w:lineRule="auto"/>
        <w:rPr>
          <w:b/>
        </w:rPr>
      </w:pPr>
      <w:r>
        <w:rPr>
          <w:b/>
        </w:rPr>
        <w:t>Open Access</w:t>
      </w:r>
    </w:p>
    <w:p w14:paraId="07884C75" w14:textId="77777777" w:rsidR="00E4366F" w:rsidRDefault="00E4366F" w:rsidP="00E4366F">
      <w:pPr>
        <w:ind w:left="360"/>
        <w:rPr>
          <w:bCs/>
        </w:rPr>
      </w:pPr>
      <w:r>
        <w:rPr>
          <w:bCs/>
        </w:rPr>
        <w:t xml:space="preserve">Libraries and Collections </w:t>
      </w:r>
      <w:proofErr w:type="gramStart"/>
      <w:r>
        <w:rPr>
          <w:bCs/>
        </w:rPr>
        <w:t>supports</w:t>
      </w:r>
      <w:proofErr w:type="gramEnd"/>
      <w:r>
        <w:rPr>
          <w:bCs/>
        </w:rPr>
        <w:t xml:space="preserve"> Open Access and promotes the principle of author rights retention as embodied in the University’s Research Publications Policy.  We currently support Open Access journal publication through a portfolio of transitional agreements which enable academics and researchers affiliated </w:t>
      </w:r>
      <w:proofErr w:type="gramStart"/>
      <w:r>
        <w:rPr>
          <w:bCs/>
        </w:rPr>
        <w:t>to</w:t>
      </w:r>
      <w:proofErr w:type="gramEnd"/>
      <w:r>
        <w:rPr>
          <w:bCs/>
        </w:rPr>
        <w:t xml:space="preserve"> Swansea University to publish under these agreements at no or reduced costs.  </w:t>
      </w:r>
    </w:p>
    <w:p w14:paraId="12E9D80F" w14:textId="77777777" w:rsidR="00E4366F" w:rsidRDefault="00E4366F" w:rsidP="00E4366F">
      <w:pPr>
        <w:ind w:left="360"/>
        <w:rPr>
          <w:bCs/>
        </w:rPr>
      </w:pPr>
    </w:p>
    <w:p w14:paraId="301269BA" w14:textId="253E0BE9" w:rsidR="00E4366F" w:rsidRDefault="00E4366F" w:rsidP="00E4366F">
      <w:pPr>
        <w:ind w:left="360"/>
        <w:rPr>
          <w:bCs/>
        </w:rPr>
      </w:pPr>
      <w:r>
        <w:rPr>
          <w:bCs/>
        </w:rPr>
        <w:t xml:space="preserve">We will continue to monitor the effectiveness of these agreements to ensure they provide value for money and support </w:t>
      </w:r>
      <w:r w:rsidR="00D44FC7">
        <w:rPr>
          <w:bCs/>
        </w:rPr>
        <w:t>long-term</w:t>
      </w:r>
      <w:r>
        <w:rPr>
          <w:bCs/>
        </w:rPr>
        <w:t xml:space="preserve"> Open Access aims.  This includes assessing other options to achieve Open Access and/or extend to support </w:t>
      </w:r>
      <w:proofErr w:type="gramStart"/>
      <w:r>
        <w:rPr>
          <w:bCs/>
        </w:rPr>
        <w:t>long form</w:t>
      </w:r>
      <w:proofErr w:type="gramEnd"/>
      <w:r>
        <w:rPr>
          <w:bCs/>
        </w:rPr>
        <w:t xml:space="preserve"> publications.</w:t>
      </w:r>
    </w:p>
    <w:p w14:paraId="4D6ED9D7" w14:textId="77777777" w:rsidR="00E4366F" w:rsidRPr="008A1B03" w:rsidRDefault="00E4366F" w:rsidP="00E4366F">
      <w:pPr>
        <w:rPr>
          <w:bCs/>
        </w:rPr>
      </w:pPr>
    </w:p>
    <w:p w14:paraId="30A7DBB5" w14:textId="77777777" w:rsidR="00E4366F" w:rsidRPr="00F3342E" w:rsidRDefault="00E4366F" w:rsidP="00E4366F">
      <w:pPr>
        <w:pStyle w:val="ListParagraph"/>
        <w:numPr>
          <w:ilvl w:val="0"/>
          <w:numId w:val="33"/>
        </w:numPr>
        <w:spacing w:after="160" w:line="259" w:lineRule="auto"/>
        <w:rPr>
          <w:b/>
        </w:rPr>
      </w:pPr>
      <w:r w:rsidRPr="00F3342E">
        <w:rPr>
          <w:b/>
        </w:rPr>
        <w:t>Gifts and donations</w:t>
      </w:r>
    </w:p>
    <w:p w14:paraId="32A476FC" w14:textId="77777777" w:rsidR="00E4366F" w:rsidRPr="004E2793" w:rsidRDefault="00E4366F" w:rsidP="00E4366F">
      <w:pPr>
        <w:ind w:left="360"/>
      </w:pPr>
      <w:r>
        <w:t xml:space="preserve">Libraries and Collections </w:t>
      </w:r>
      <w:r w:rsidRPr="004E2793">
        <w:t xml:space="preserve">occasionally </w:t>
      </w:r>
      <w:proofErr w:type="gramStart"/>
      <w:r w:rsidRPr="004E2793">
        <w:t>receives</w:t>
      </w:r>
      <w:proofErr w:type="gramEnd"/>
      <w:r w:rsidRPr="004E2793">
        <w:t xml:space="preserve"> requests to donate or deposit physical content</w:t>
      </w:r>
      <w:r>
        <w:t xml:space="preserve">. </w:t>
      </w:r>
      <w:r w:rsidRPr="004E2793">
        <w:t xml:space="preserve"> </w:t>
      </w:r>
      <w:r>
        <w:t>These can range from small straightforward donations to complex arrangements.  A separate donations policy has been developed – please see separate</w:t>
      </w:r>
      <w:r w:rsidRPr="007B60E0">
        <w:t xml:space="preserve"> Libraries and Collections Donations Policy</w:t>
      </w:r>
      <w:r>
        <w:t>.</w:t>
      </w:r>
    </w:p>
    <w:p w14:paraId="34F74714" w14:textId="77777777" w:rsidR="00E4366F" w:rsidRPr="004E2793" w:rsidRDefault="00E4366F" w:rsidP="00E4366F"/>
    <w:p w14:paraId="0D6E9EB7" w14:textId="77777777" w:rsidR="00E4366F" w:rsidRPr="004E2793" w:rsidRDefault="00E4366F" w:rsidP="00E4366F">
      <w:pPr>
        <w:pStyle w:val="ListParagraph"/>
        <w:numPr>
          <w:ilvl w:val="0"/>
          <w:numId w:val="33"/>
        </w:numPr>
        <w:spacing w:after="160" w:line="259" w:lineRule="auto"/>
        <w:rPr>
          <w:b/>
        </w:rPr>
      </w:pPr>
      <w:r w:rsidRPr="004E2793">
        <w:rPr>
          <w:b/>
        </w:rPr>
        <w:t>Funding and financial control</w:t>
      </w:r>
    </w:p>
    <w:p w14:paraId="67CB7ACA" w14:textId="0BEEC7F5" w:rsidR="00E4366F" w:rsidRPr="004E2793" w:rsidRDefault="00E4366F" w:rsidP="00E4366F">
      <w:pPr>
        <w:ind w:left="360"/>
      </w:pPr>
      <w:r>
        <w:t xml:space="preserve">Libraries and Collections </w:t>
      </w:r>
      <w:proofErr w:type="gramStart"/>
      <w:r w:rsidRPr="004E2793">
        <w:t>receives</w:t>
      </w:r>
      <w:proofErr w:type="gramEnd"/>
      <w:r w:rsidRPr="004E2793">
        <w:t xml:space="preserve"> from the University a centrally allocated budget for all library content.  </w:t>
      </w:r>
    </w:p>
    <w:p w14:paraId="04328CF3" w14:textId="77777777" w:rsidR="00E4366F" w:rsidRPr="004E2793" w:rsidRDefault="00E4366F" w:rsidP="00E4366F">
      <w:pPr>
        <w:ind w:left="360"/>
      </w:pPr>
      <w:r>
        <w:t>We</w:t>
      </w:r>
      <w:r w:rsidRPr="004E2793">
        <w:t xml:space="preserve"> will seek to acquire content to support new areas of teaching and research, but where it is unable to do this from its existing budget, it</w:t>
      </w:r>
      <w:r>
        <w:t xml:space="preserve"> may request </w:t>
      </w:r>
      <w:r w:rsidRPr="004E2793">
        <w:t xml:space="preserve">additional funds </w:t>
      </w:r>
      <w:r>
        <w:t>for example, via the University’s business planning process.</w:t>
      </w:r>
    </w:p>
    <w:p w14:paraId="2255F988" w14:textId="77777777" w:rsidR="00E4366F" w:rsidRPr="004E2793" w:rsidRDefault="00E4366F" w:rsidP="00E4366F">
      <w:pPr>
        <w:ind w:left="360"/>
      </w:pPr>
      <w:r w:rsidRPr="004E2793">
        <w:t xml:space="preserve">All procurement of library content is </w:t>
      </w:r>
      <w:r>
        <w:t xml:space="preserve">carried out </w:t>
      </w:r>
      <w:r w:rsidRPr="004E2793">
        <w:t xml:space="preserve">in accordance with University’s procurement </w:t>
      </w:r>
      <w:r>
        <w:t>and financial policies</w:t>
      </w:r>
      <w:r w:rsidRPr="004E2793">
        <w:t xml:space="preserve">.  </w:t>
      </w:r>
      <w:r>
        <w:t xml:space="preserve">We use a range of data attributes to monitor the continuing relevance of content, to identify gaps in its content portfolio and to report accordingly.  </w:t>
      </w:r>
      <w:r w:rsidRPr="004E2793">
        <w:t>Performance indicators are used to measure the effectiveness of our suppliers and to ensure that best value is achieved</w:t>
      </w:r>
      <w:r>
        <w:t>.</w:t>
      </w:r>
    </w:p>
    <w:p w14:paraId="5752932C" w14:textId="77777777" w:rsidR="00E4366F" w:rsidRPr="004E2793" w:rsidRDefault="00E4366F" w:rsidP="00E4366F"/>
    <w:p w14:paraId="15E4E4BD" w14:textId="77777777" w:rsidR="00E4366F" w:rsidRPr="004E2793" w:rsidRDefault="00E4366F" w:rsidP="00E4366F">
      <w:pPr>
        <w:pStyle w:val="ListParagraph"/>
        <w:numPr>
          <w:ilvl w:val="0"/>
          <w:numId w:val="33"/>
        </w:numPr>
        <w:spacing w:after="160" w:line="259" w:lineRule="auto"/>
        <w:rPr>
          <w:b/>
        </w:rPr>
      </w:pPr>
      <w:r w:rsidRPr="004E2793">
        <w:rPr>
          <w:b/>
        </w:rPr>
        <w:t>Damaged and missing items</w:t>
      </w:r>
    </w:p>
    <w:p w14:paraId="0927F3C4" w14:textId="77777777" w:rsidR="00E4366F" w:rsidRPr="004E2793" w:rsidRDefault="00E4366F" w:rsidP="00E4366F">
      <w:pPr>
        <w:ind w:left="360"/>
      </w:pPr>
      <w:r w:rsidRPr="004E2793">
        <w:t xml:space="preserve">Where an item is damaged or reported lost, </w:t>
      </w:r>
      <w:r>
        <w:t xml:space="preserve">we </w:t>
      </w:r>
      <w:r w:rsidRPr="004E2793">
        <w:t xml:space="preserve">will initially seek to either repair or replace the item providing it is still required to support the University’s current teaching and/or research </w:t>
      </w:r>
      <w:proofErr w:type="gramStart"/>
      <w:r w:rsidRPr="004E2793">
        <w:t>interests</w:t>
      </w:r>
      <w:proofErr w:type="gramEnd"/>
      <w:r w:rsidRPr="004E2793">
        <w:t xml:space="preserve"> and it is still available to purchase.  This is dependent on cost and the availability of funding.  Where possible, items will be replaced in electronic format.</w:t>
      </w:r>
    </w:p>
    <w:p w14:paraId="5CBF5628" w14:textId="77777777" w:rsidR="00E4366F" w:rsidRPr="004E2793" w:rsidRDefault="00E4366F" w:rsidP="00E4366F"/>
    <w:p w14:paraId="33591FF6" w14:textId="77777777" w:rsidR="00E4366F" w:rsidRPr="004E2793" w:rsidRDefault="00E4366F" w:rsidP="00E4366F">
      <w:pPr>
        <w:pStyle w:val="ListParagraph"/>
        <w:numPr>
          <w:ilvl w:val="0"/>
          <w:numId w:val="33"/>
        </w:numPr>
        <w:spacing w:after="160" w:line="259" w:lineRule="auto"/>
        <w:rPr>
          <w:b/>
        </w:rPr>
      </w:pPr>
      <w:r w:rsidRPr="004E2793">
        <w:rPr>
          <w:b/>
        </w:rPr>
        <w:t>Principles of content management</w:t>
      </w:r>
    </w:p>
    <w:p w14:paraId="7D2BFBA0" w14:textId="77777777" w:rsidR="00E4366F" w:rsidRPr="004E2793" w:rsidRDefault="00E4366F" w:rsidP="00E4366F">
      <w:pPr>
        <w:pStyle w:val="ListParagraph"/>
        <w:numPr>
          <w:ilvl w:val="1"/>
          <w:numId w:val="33"/>
        </w:numPr>
        <w:spacing w:after="160" w:line="259" w:lineRule="auto"/>
      </w:pPr>
      <w:r w:rsidRPr="004E2793">
        <w:t xml:space="preserve">Loan status – </w:t>
      </w:r>
      <w:r>
        <w:t xml:space="preserve">We will monitor usage to ensure that the </w:t>
      </w:r>
      <w:r w:rsidRPr="004E2793">
        <w:t xml:space="preserve">loan period for all physical content </w:t>
      </w:r>
      <w:r>
        <w:t>reflects</w:t>
      </w:r>
      <w:r w:rsidRPr="004E2793">
        <w:t xml:space="preserve"> user demand</w:t>
      </w:r>
      <w:r>
        <w:t>.</w:t>
      </w:r>
      <w:r w:rsidRPr="004E2793">
        <w:t xml:space="preserve">  </w:t>
      </w:r>
      <w:r>
        <w:t xml:space="preserve">If necessary, we will adjust </w:t>
      </w:r>
      <w:r w:rsidRPr="004E2793">
        <w:t xml:space="preserve">the loan status of physical items within the academic year in response to </w:t>
      </w:r>
      <w:r>
        <w:t xml:space="preserve">changing </w:t>
      </w:r>
      <w:r w:rsidRPr="004E2793">
        <w:t>user demand.</w:t>
      </w:r>
    </w:p>
    <w:p w14:paraId="1B613279" w14:textId="77777777" w:rsidR="00E4366F" w:rsidRPr="004E2793" w:rsidRDefault="00E4366F" w:rsidP="00E4366F">
      <w:pPr>
        <w:pStyle w:val="ListParagraph"/>
        <w:numPr>
          <w:ilvl w:val="1"/>
          <w:numId w:val="33"/>
        </w:numPr>
        <w:spacing w:after="160" w:line="259" w:lineRule="auto"/>
        <w:ind w:left="1077" w:hanging="357"/>
      </w:pPr>
      <w:r w:rsidRPr="004E2793">
        <w:t xml:space="preserve">Stock withdrawal - </w:t>
      </w:r>
      <w:r>
        <w:t>A</w:t>
      </w:r>
      <w:r w:rsidRPr="004E2793">
        <w:t xml:space="preserve"> zero-growth policy </w:t>
      </w:r>
      <w:r>
        <w:t>operates in relation to</w:t>
      </w:r>
      <w:r w:rsidRPr="004E2793">
        <w:t xml:space="preserve"> physical content </w:t>
      </w:r>
      <w:r>
        <w:t>across the campus library network.  This assumes</w:t>
      </w:r>
      <w:r w:rsidRPr="004E2793">
        <w:t xml:space="preserve"> that there will be no addition to Library </w:t>
      </w:r>
      <w:proofErr w:type="gramStart"/>
      <w:r w:rsidRPr="004E2793">
        <w:t>space</w:t>
      </w:r>
      <w:proofErr w:type="gramEnd"/>
      <w:r>
        <w:t xml:space="preserve"> and </w:t>
      </w:r>
      <w:r w:rsidRPr="004E2793">
        <w:t>all stock will be reviewed regularly to:</w:t>
      </w:r>
    </w:p>
    <w:p w14:paraId="7AD9FD7B" w14:textId="77777777" w:rsidR="00E4366F" w:rsidRPr="004E2793" w:rsidRDefault="00E4366F" w:rsidP="00E4366F">
      <w:pPr>
        <w:pStyle w:val="NoSpacing"/>
        <w:numPr>
          <w:ilvl w:val="0"/>
          <w:numId w:val="37"/>
        </w:numPr>
        <w:rPr>
          <w:sz w:val="24"/>
          <w:szCs w:val="24"/>
        </w:rPr>
      </w:pPr>
      <w:r w:rsidRPr="004E2793">
        <w:rPr>
          <w:sz w:val="24"/>
          <w:szCs w:val="24"/>
        </w:rPr>
        <w:t>Ensure continued relevance.</w:t>
      </w:r>
    </w:p>
    <w:p w14:paraId="17DE5A5C" w14:textId="77777777" w:rsidR="00E4366F" w:rsidRPr="004E2793" w:rsidRDefault="00E4366F" w:rsidP="00E4366F">
      <w:pPr>
        <w:pStyle w:val="NoSpacing"/>
        <w:numPr>
          <w:ilvl w:val="0"/>
          <w:numId w:val="37"/>
        </w:numPr>
        <w:rPr>
          <w:sz w:val="24"/>
          <w:szCs w:val="24"/>
        </w:rPr>
      </w:pPr>
      <w:r w:rsidRPr="004E2793">
        <w:rPr>
          <w:sz w:val="24"/>
          <w:szCs w:val="24"/>
        </w:rPr>
        <w:t>Make best use of space.</w:t>
      </w:r>
    </w:p>
    <w:p w14:paraId="483D4CDE" w14:textId="77777777" w:rsidR="00E4366F" w:rsidRPr="004E2793" w:rsidRDefault="00E4366F" w:rsidP="00E4366F">
      <w:pPr>
        <w:pStyle w:val="NoSpacing"/>
        <w:numPr>
          <w:ilvl w:val="0"/>
          <w:numId w:val="37"/>
        </w:numPr>
        <w:rPr>
          <w:sz w:val="24"/>
          <w:szCs w:val="24"/>
        </w:rPr>
      </w:pPr>
      <w:r w:rsidRPr="004E2793">
        <w:rPr>
          <w:sz w:val="24"/>
          <w:szCs w:val="24"/>
        </w:rPr>
        <w:t>Maintain the collection in good condition.</w:t>
      </w:r>
    </w:p>
    <w:p w14:paraId="72BACB7E" w14:textId="77777777" w:rsidR="00E4366F" w:rsidRPr="004E2793" w:rsidRDefault="00E4366F" w:rsidP="00E4366F">
      <w:pPr>
        <w:pStyle w:val="NoSpacing"/>
        <w:numPr>
          <w:ilvl w:val="0"/>
          <w:numId w:val="37"/>
        </w:numPr>
        <w:rPr>
          <w:sz w:val="24"/>
          <w:szCs w:val="24"/>
        </w:rPr>
      </w:pPr>
      <w:r w:rsidRPr="004E2793">
        <w:rPr>
          <w:sz w:val="24"/>
          <w:szCs w:val="24"/>
        </w:rPr>
        <w:t>Maintain a current collection.</w:t>
      </w:r>
    </w:p>
    <w:p w14:paraId="031DA1BB" w14:textId="77777777" w:rsidR="00E4366F" w:rsidRDefault="00E4366F" w:rsidP="00E4366F">
      <w:pPr>
        <w:pStyle w:val="NoSpacing"/>
        <w:numPr>
          <w:ilvl w:val="0"/>
          <w:numId w:val="38"/>
        </w:numPr>
        <w:rPr>
          <w:sz w:val="24"/>
          <w:szCs w:val="24"/>
        </w:rPr>
      </w:pPr>
      <w:r w:rsidRPr="004E2793">
        <w:rPr>
          <w:sz w:val="24"/>
          <w:szCs w:val="24"/>
        </w:rPr>
        <w:t>O</w:t>
      </w:r>
      <w:r>
        <w:rPr>
          <w:sz w:val="24"/>
          <w:szCs w:val="24"/>
        </w:rPr>
        <w:t>ut-of-date</w:t>
      </w:r>
      <w:r w:rsidRPr="004E2793">
        <w:rPr>
          <w:sz w:val="24"/>
          <w:szCs w:val="24"/>
        </w:rPr>
        <w:t xml:space="preserve"> content whether physical or digital will be assessed and access revised or removed as appropriate.</w:t>
      </w:r>
    </w:p>
    <w:p w14:paraId="22D22747" w14:textId="77777777" w:rsidR="00E4366F" w:rsidRDefault="00E4366F" w:rsidP="00E4366F">
      <w:pPr>
        <w:pStyle w:val="NoSpacing"/>
        <w:numPr>
          <w:ilvl w:val="0"/>
          <w:numId w:val="38"/>
        </w:numPr>
        <w:rPr>
          <w:sz w:val="24"/>
          <w:szCs w:val="24"/>
        </w:rPr>
      </w:pPr>
      <w:r>
        <w:rPr>
          <w:sz w:val="24"/>
          <w:szCs w:val="24"/>
        </w:rPr>
        <w:t>Consider the use of high density or compact shelving as part of space management.</w:t>
      </w:r>
    </w:p>
    <w:p w14:paraId="733985F1" w14:textId="77777777" w:rsidR="00E4366F" w:rsidRPr="004E2793" w:rsidRDefault="00E4366F" w:rsidP="00E4366F">
      <w:pPr>
        <w:pStyle w:val="NoSpacing"/>
        <w:numPr>
          <w:ilvl w:val="0"/>
          <w:numId w:val="38"/>
        </w:numPr>
        <w:rPr>
          <w:sz w:val="24"/>
          <w:szCs w:val="24"/>
        </w:rPr>
      </w:pPr>
      <w:r>
        <w:rPr>
          <w:sz w:val="24"/>
          <w:szCs w:val="24"/>
        </w:rPr>
        <w:lastRenderedPageBreak/>
        <w:t>Manage the available space in existing on campus storage facilities with strategic investment in digital archives as appropriate.</w:t>
      </w:r>
    </w:p>
    <w:p w14:paraId="00D45369" w14:textId="77777777" w:rsidR="00E4366F" w:rsidRPr="004E2793" w:rsidRDefault="00E4366F" w:rsidP="00E4366F"/>
    <w:p w14:paraId="6C908323" w14:textId="77777777" w:rsidR="00E4366F" w:rsidRPr="004E2793" w:rsidRDefault="00E4366F" w:rsidP="00E4366F">
      <w:pPr>
        <w:pStyle w:val="ListParagraph"/>
        <w:numPr>
          <w:ilvl w:val="0"/>
          <w:numId w:val="33"/>
        </w:numPr>
        <w:spacing w:after="160" w:line="259" w:lineRule="auto"/>
        <w:rPr>
          <w:b/>
        </w:rPr>
      </w:pPr>
      <w:r>
        <w:rPr>
          <w:b/>
        </w:rPr>
        <w:t>Review</w:t>
      </w:r>
      <w:r w:rsidRPr="004E2793">
        <w:rPr>
          <w:b/>
        </w:rPr>
        <w:t xml:space="preserve"> of </w:t>
      </w:r>
      <w:r>
        <w:rPr>
          <w:b/>
        </w:rPr>
        <w:t>physical collections</w:t>
      </w:r>
    </w:p>
    <w:p w14:paraId="7F03C50E" w14:textId="32CD99E1" w:rsidR="00E4366F" w:rsidRPr="004E2793" w:rsidRDefault="00E4366F" w:rsidP="00E4366F">
      <w:pPr>
        <w:ind w:left="360"/>
      </w:pPr>
      <w:r w:rsidRPr="003F1033">
        <w:t xml:space="preserve">There are space limitations to all Swansea University campus libraries therefore a zero-growth policy of physical content is essential to enable improved study space and user experience of each campus library.  </w:t>
      </w:r>
      <w:r>
        <w:t xml:space="preserve">We will work with academic staff to regularly </w:t>
      </w:r>
      <w:r w:rsidRPr="004E2793">
        <w:t xml:space="preserve">review and </w:t>
      </w:r>
      <w:proofErr w:type="spellStart"/>
      <w:r w:rsidRPr="004E2793">
        <w:t>rationalise</w:t>
      </w:r>
      <w:proofErr w:type="spellEnd"/>
      <w:r w:rsidRPr="004E2793">
        <w:t xml:space="preserve"> all print </w:t>
      </w:r>
      <w:r>
        <w:t>collections withdrawing where appropriate out-of-date material to ensure there is zero growth in its footprint with each campus library</w:t>
      </w:r>
      <w:r w:rsidRPr="004E2793">
        <w:t xml:space="preserve">.  The use of </w:t>
      </w:r>
      <w:r>
        <w:t xml:space="preserve">external </w:t>
      </w:r>
      <w:r w:rsidRPr="004E2793">
        <w:t xml:space="preserve">storage facilities provides a means to manage physical content in a way that balances the </w:t>
      </w:r>
      <w:r>
        <w:t xml:space="preserve">internal </w:t>
      </w:r>
      <w:r w:rsidRPr="004E2793">
        <w:t xml:space="preserve">demands for study space and direct access to higher demand physical content.  </w:t>
      </w:r>
      <w:r w:rsidR="003E0D3A" w:rsidRPr="004E2793">
        <w:t>However,</w:t>
      </w:r>
      <w:r w:rsidRPr="004E2793">
        <w:t xml:space="preserve"> there are significant costs associated with the long-term storage and preservation of library content.  </w:t>
      </w:r>
    </w:p>
    <w:p w14:paraId="4EABB2AE" w14:textId="77777777" w:rsidR="00E4366F" w:rsidRPr="004E2793" w:rsidRDefault="00E4366F" w:rsidP="00E4366F">
      <w:pPr>
        <w:ind w:left="360"/>
      </w:pPr>
      <w:r>
        <w:t xml:space="preserve">We will use </w:t>
      </w:r>
      <w:r w:rsidRPr="004E2793">
        <w:t xml:space="preserve">the following guidelines to assess stock and identify for storage or withdrawal – </w:t>
      </w:r>
    </w:p>
    <w:p w14:paraId="2BF29C26" w14:textId="77777777" w:rsidR="00E4366F" w:rsidRPr="004E2793" w:rsidRDefault="00E4366F" w:rsidP="00E4366F"/>
    <w:p w14:paraId="155D169A" w14:textId="77777777" w:rsidR="00E4366F" w:rsidRDefault="00E4366F" w:rsidP="00E4366F">
      <w:pPr>
        <w:pStyle w:val="ListParagraph"/>
        <w:numPr>
          <w:ilvl w:val="0"/>
          <w:numId w:val="39"/>
        </w:numPr>
        <w:spacing w:after="160" w:line="259" w:lineRule="auto"/>
      </w:pPr>
      <w:r w:rsidRPr="004E2793">
        <w:t xml:space="preserve">Relevance to current </w:t>
      </w:r>
      <w:r>
        <w:t xml:space="preserve">and evolving learning and </w:t>
      </w:r>
      <w:r w:rsidRPr="004E2793">
        <w:t xml:space="preserve">teaching </w:t>
      </w:r>
      <w:r>
        <w:t>as evidence by its presence on reading lists.</w:t>
      </w:r>
    </w:p>
    <w:p w14:paraId="2F38DFA6" w14:textId="77777777" w:rsidR="00E4366F" w:rsidRPr="004E2793" w:rsidRDefault="00E4366F" w:rsidP="00E4366F">
      <w:pPr>
        <w:pStyle w:val="ListParagraph"/>
        <w:numPr>
          <w:ilvl w:val="0"/>
          <w:numId w:val="39"/>
        </w:numPr>
        <w:spacing w:after="160" w:line="259" w:lineRule="auto"/>
      </w:pPr>
      <w:r>
        <w:t>Relevance to current and evolving research within the University.</w:t>
      </w:r>
    </w:p>
    <w:p w14:paraId="33E8A4A5" w14:textId="77777777" w:rsidR="00E4366F" w:rsidRPr="004E2793" w:rsidRDefault="00E4366F" w:rsidP="00E4366F">
      <w:pPr>
        <w:pStyle w:val="ListParagraph"/>
        <w:numPr>
          <w:ilvl w:val="0"/>
          <w:numId w:val="39"/>
        </w:numPr>
        <w:spacing w:after="160" w:line="259" w:lineRule="auto"/>
      </w:pPr>
      <w:r w:rsidRPr="004E2793">
        <w:t xml:space="preserve">Potential relevance to </w:t>
      </w:r>
      <w:r>
        <w:t xml:space="preserve">the University’s </w:t>
      </w:r>
      <w:r w:rsidRPr="004E2793">
        <w:t xml:space="preserve">future </w:t>
      </w:r>
      <w:r>
        <w:t xml:space="preserve">learning, teaching and </w:t>
      </w:r>
      <w:r w:rsidRPr="004E2793">
        <w:t xml:space="preserve">research </w:t>
      </w:r>
      <w:r>
        <w:t>needs.</w:t>
      </w:r>
    </w:p>
    <w:p w14:paraId="7F011066" w14:textId="77777777" w:rsidR="00E4366F" w:rsidRPr="004E2793" w:rsidRDefault="00E4366F" w:rsidP="00E4366F">
      <w:pPr>
        <w:pStyle w:val="ListParagraph"/>
        <w:numPr>
          <w:ilvl w:val="0"/>
          <w:numId w:val="39"/>
        </w:numPr>
        <w:spacing w:after="160" w:line="259" w:lineRule="auto"/>
      </w:pPr>
      <w:r w:rsidRPr="004E2793">
        <w:t>Superseded editions</w:t>
      </w:r>
      <w:r>
        <w:t xml:space="preserve"> of textbooks.</w:t>
      </w:r>
    </w:p>
    <w:p w14:paraId="66DF1DAD" w14:textId="77777777" w:rsidR="00E4366F" w:rsidRDefault="00E4366F" w:rsidP="00E4366F">
      <w:pPr>
        <w:pStyle w:val="ListParagraph"/>
        <w:numPr>
          <w:ilvl w:val="0"/>
          <w:numId w:val="39"/>
        </w:numPr>
        <w:spacing w:after="160" w:line="259" w:lineRule="auto"/>
      </w:pPr>
      <w:r w:rsidRPr="00454952">
        <w:t xml:space="preserve">Unused or little used material </w:t>
      </w:r>
      <w:r>
        <w:t xml:space="preserve">over a </w:t>
      </w:r>
      <w:r w:rsidRPr="007940E5">
        <w:t>10-year period</w:t>
      </w:r>
      <w:r>
        <w:t xml:space="preserve"> using loan data but not excluding other sample techniques.  We </w:t>
      </w:r>
      <w:proofErr w:type="spellStart"/>
      <w:r>
        <w:t>recognise</w:t>
      </w:r>
      <w:proofErr w:type="spellEnd"/>
      <w:r>
        <w:t xml:space="preserve"> that some academic disciplines may require a shorter or longer scrutiny period.</w:t>
      </w:r>
    </w:p>
    <w:p w14:paraId="1882632C" w14:textId="77777777" w:rsidR="00E4366F" w:rsidRPr="004E2793" w:rsidRDefault="00E4366F" w:rsidP="00E4366F">
      <w:pPr>
        <w:pStyle w:val="ListParagraph"/>
        <w:numPr>
          <w:ilvl w:val="0"/>
          <w:numId w:val="39"/>
        </w:numPr>
        <w:spacing w:after="160" w:line="259" w:lineRule="auto"/>
      </w:pPr>
      <w:r w:rsidRPr="003107D7">
        <w:t>Availability at other libraries, thus ensuring future access to material.</w:t>
      </w:r>
    </w:p>
    <w:p w14:paraId="5D2342FC" w14:textId="77777777" w:rsidR="00E4366F" w:rsidRDefault="00E4366F" w:rsidP="00E4366F">
      <w:pPr>
        <w:pStyle w:val="ListParagraph"/>
        <w:numPr>
          <w:ilvl w:val="0"/>
          <w:numId w:val="39"/>
        </w:numPr>
        <w:spacing w:after="160" w:line="259" w:lineRule="auto"/>
      </w:pPr>
      <w:r w:rsidRPr="0093154A">
        <w:t xml:space="preserve">Duplication across campus libraries (unless there is a valid reason for multiple holdings). </w:t>
      </w:r>
    </w:p>
    <w:p w14:paraId="2CCD99A3" w14:textId="77777777" w:rsidR="00E4366F" w:rsidRPr="004E2793" w:rsidRDefault="00E4366F" w:rsidP="00E4366F">
      <w:pPr>
        <w:pStyle w:val="ListParagraph"/>
        <w:numPr>
          <w:ilvl w:val="0"/>
          <w:numId w:val="39"/>
        </w:numPr>
        <w:spacing w:after="160" w:line="259" w:lineRule="auto"/>
      </w:pPr>
      <w:r w:rsidRPr="004E2793">
        <w:t>R</w:t>
      </w:r>
      <w:r>
        <w:t>etention of r</w:t>
      </w:r>
      <w:r w:rsidRPr="00DE4A41">
        <w:t>are/important/reading list/historically or locally important material.</w:t>
      </w:r>
    </w:p>
    <w:p w14:paraId="668BBEC1" w14:textId="77777777" w:rsidR="00E4366F" w:rsidRDefault="00E4366F" w:rsidP="00E4366F">
      <w:pPr>
        <w:pStyle w:val="ListParagraph"/>
        <w:numPr>
          <w:ilvl w:val="0"/>
          <w:numId w:val="39"/>
        </w:numPr>
        <w:spacing w:after="160" w:line="259" w:lineRule="auto"/>
      </w:pPr>
      <w:r w:rsidRPr="0017237A">
        <w:t>Discarding very short or incomplete holdings of journals if they are available elsewhere as they do not add value.</w:t>
      </w:r>
    </w:p>
    <w:p w14:paraId="1A21E954" w14:textId="77777777" w:rsidR="00E4366F" w:rsidRPr="005A1D9A" w:rsidRDefault="00E4366F" w:rsidP="00E4366F">
      <w:pPr>
        <w:pStyle w:val="ListParagraph"/>
        <w:numPr>
          <w:ilvl w:val="0"/>
          <w:numId w:val="39"/>
        </w:numPr>
        <w:spacing w:after="160" w:line="259" w:lineRule="auto"/>
      </w:pPr>
      <w:r w:rsidRPr="005A1D9A">
        <w:t xml:space="preserve">Duplication across campus libraries (unless there is a valid reason for multiple holdings).  </w:t>
      </w:r>
    </w:p>
    <w:p w14:paraId="2200EE9E" w14:textId="77777777" w:rsidR="00E4366F" w:rsidRPr="00AE42BF" w:rsidRDefault="00E4366F" w:rsidP="00E4366F">
      <w:pPr>
        <w:pStyle w:val="ListParagraph"/>
        <w:numPr>
          <w:ilvl w:val="0"/>
          <w:numId w:val="39"/>
        </w:numPr>
        <w:spacing w:after="160" w:line="259" w:lineRule="auto"/>
      </w:pPr>
      <w:r w:rsidRPr="00AE42BF">
        <w:t xml:space="preserve">Retention of gifts/donations where there is an existing custodian agreement or they add value to the collection. </w:t>
      </w:r>
    </w:p>
    <w:p w14:paraId="18CEF898" w14:textId="77777777" w:rsidR="00E4366F" w:rsidRDefault="00E4366F" w:rsidP="00E4366F">
      <w:pPr>
        <w:pStyle w:val="ListParagraph"/>
        <w:numPr>
          <w:ilvl w:val="0"/>
          <w:numId w:val="39"/>
        </w:numPr>
        <w:spacing w:after="160" w:line="259" w:lineRule="auto"/>
      </w:pPr>
      <w:r w:rsidRPr="004E2793">
        <w:t>Availability of digital equivalents where appropriate</w:t>
      </w:r>
      <w:r>
        <w:t>.</w:t>
      </w:r>
    </w:p>
    <w:p w14:paraId="5723A6D9" w14:textId="77777777" w:rsidR="00E4366F" w:rsidRPr="00CC7811" w:rsidRDefault="00E4366F" w:rsidP="00E4366F">
      <w:pPr>
        <w:pStyle w:val="ListParagraph"/>
        <w:numPr>
          <w:ilvl w:val="0"/>
          <w:numId w:val="39"/>
        </w:numPr>
        <w:spacing w:after="160" w:line="259" w:lineRule="auto"/>
      </w:pPr>
      <w:r w:rsidRPr="002416FF">
        <w:t xml:space="preserve">Physical condition.  If retention is required, </w:t>
      </w:r>
      <w:r>
        <w:t>we</w:t>
      </w:r>
      <w:r w:rsidRPr="002416FF">
        <w:t xml:space="preserve"> will </w:t>
      </w:r>
      <w:r>
        <w:t xml:space="preserve">decide whether it is economically viable to </w:t>
      </w:r>
      <w:r w:rsidRPr="00B14582">
        <w:t>repair or</w:t>
      </w:r>
      <w:r w:rsidRPr="00CC7811">
        <w:t xml:space="preserve"> purchase a replacement copy.</w:t>
      </w:r>
    </w:p>
    <w:p w14:paraId="0DC4C58D" w14:textId="77777777" w:rsidR="00E4366F" w:rsidRDefault="00E4366F" w:rsidP="00E4366F">
      <w:pPr>
        <w:pStyle w:val="ListParagraph"/>
        <w:numPr>
          <w:ilvl w:val="0"/>
          <w:numId w:val="39"/>
        </w:numPr>
        <w:spacing w:after="160" w:line="259" w:lineRule="auto"/>
      </w:pPr>
      <w:r w:rsidRPr="004E2793">
        <w:t>Items which need to be retained under the terms of the Copyright Licensing Agency (CLA) Higher Education Basic Scanning License</w:t>
      </w:r>
      <w:r>
        <w:t>.</w:t>
      </w:r>
    </w:p>
    <w:p w14:paraId="50DB6938" w14:textId="77777777" w:rsidR="00E4366F" w:rsidRDefault="00E4366F" w:rsidP="00E4366F">
      <w:pPr>
        <w:ind w:left="360"/>
      </w:pPr>
    </w:p>
    <w:p w14:paraId="0C606FA0" w14:textId="77777777" w:rsidR="00E4366F" w:rsidRPr="00377514" w:rsidRDefault="00E4366F" w:rsidP="00E4366F">
      <w:pPr>
        <w:ind w:left="360"/>
      </w:pPr>
      <w:r w:rsidRPr="00377514">
        <w:t xml:space="preserve">The final decision to decommission content rests with </w:t>
      </w:r>
      <w:r>
        <w:t>Libraries and Collections.</w:t>
      </w:r>
    </w:p>
    <w:p w14:paraId="6AA6FE47" w14:textId="77777777" w:rsidR="00E4366F" w:rsidRPr="004E2793" w:rsidRDefault="00E4366F" w:rsidP="00E4366F"/>
    <w:p w14:paraId="2375C9A1" w14:textId="77777777" w:rsidR="00E4366F" w:rsidRPr="004E2793" w:rsidRDefault="00E4366F" w:rsidP="00E4366F">
      <w:pPr>
        <w:pStyle w:val="ListParagraph"/>
        <w:numPr>
          <w:ilvl w:val="0"/>
          <w:numId w:val="33"/>
        </w:numPr>
        <w:spacing w:after="160" w:line="259" w:lineRule="auto"/>
        <w:rPr>
          <w:b/>
        </w:rPr>
      </w:pPr>
      <w:r w:rsidRPr="004E2793">
        <w:rPr>
          <w:b/>
        </w:rPr>
        <w:t xml:space="preserve">Disposal of </w:t>
      </w:r>
      <w:r>
        <w:rPr>
          <w:b/>
        </w:rPr>
        <w:t>withdrawn</w:t>
      </w:r>
      <w:r w:rsidRPr="004E2793">
        <w:rPr>
          <w:b/>
        </w:rPr>
        <w:t xml:space="preserve"> stock</w:t>
      </w:r>
    </w:p>
    <w:p w14:paraId="78C4E52D" w14:textId="77777777" w:rsidR="00E4366F" w:rsidRPr="004E2793" w:rsidRDefault="00E4366F" w:rsidP="00E4366F">
      <w:pPr>
        <w:ind w:left="360"/>
      </w:pPr>
      <w:r w:rsidRPr="004E2793">
        <w:t xml:space="preserve">Withdrawn items that are of </w:t>
      </w:r>
      <w:proofErr w:type="gramStart"/>
      <w:r w:rsidRPr="004E2793">
        <w:t>a suitable</w:t>
      </w:r>
      <w:proofErr w:type="gramEnd"/>
      <w:r w:rsidRPr="004E2793">
        <w:t xml:space="preserve"> physical condition and of possible archival interest will be initially offered to the Richard Burton Archives for consideration under the terms of their collection policy prior to actual disposal.  </w:t>
      </w:r>
      <w:r>
        <w:t>Libraries and Collections</w:t>
      </w:r>
      <w:r w:rsidRPr="004E2793">
        <w:t xml:space="preserve"> </w:t>
      </w:r>
      <w:proofErr w:type="gramStart"/>
      <w:r w:rsidRPr="004E2793">
        <w:t>is</w:t>
      </w:r>
      <w:proofErr w:type="gramEnd"/>
      <w:r w:rsidRPr="004E2793">
        <w:t xml:space="preserve"> committed to disposing of </w:t>
      </w:r>
      <w:r>
        <w:t xml:space="preserve">withdrawn </w:t>
      </w:r>
      <w:r w:rsidRPr="004E2793">
        <w:t xml:space="preserve">stock in an ethical and environmentally sustainable manner.  </w:t>
      </w:r>
    </w:p>
    <w:p w14:paraId="3498D853" w14:textId="77777777" w:rsidR="00E4366F" w:rsidRPr="004E2793" w:rsidRDefault="00E4366F" w:rsidP="00E4366F">
      <w:pPr>
        <w:ind w:left="360"/>
      </w:pPr>
    </w:p>
    <w:p w14:paraId="66AFAE0F" w14:textId="77777777" w:rsidR="00E4366F" w:rsidRPr="004E2793" w:rsidRDefault="00E4366F" w:rsidP="00E4366F">
      <w:pPr>
        <w:pStyle w:val="ListParagraph"/>
        <w:numPr>
          <w:ilvl w:val="0"/>
          <w:numId w:val="33"/>
        </w:numPr>
        <w:spacing w:after="160" w:line="259" w:lineRule="auto"/>
        <w:rPr>
          <w:b/>
        </w:rPr>
      </w:pPr>
      <w:r w:rsidRPr="004E2793">
        <w:rPr>
          <w:b/>
        </w:rPr>
        <w:t>The discoverability of library content</w:t>
      </w:r>
    </w:p>
    <w:p w14:paraId="7CB56158" w14:textId="77777777" w:rsidR="00E4366F" w:rsidRPr="004E2793" w:rsidRDefault="00E4366F" w:rsidP="00E4366F">
      <w:pPr>
        <w:ind w:left="360"/>
      </w:pPr>
      <w:r>
        <w:lastRenderedPageBreak/>
        <w:t>We will ensure that all</w:t>
      </w:r>
      <w:r w:rsidRPr="004E2793">
        <w:t xml:space="preserve"> acquired content </w:t>
      </w:r>
      <w:r>
        <w:t xml:space="preserve">is accessible </w:t>
      </w:r>
      <w:r w:rsidRPr="004E2793">
        <w:t xml:space="preserve">via </w:t>
      </w:r>
      <w:r>
        <w:t>our</w:t>
      </w:r>
      <w:r w:rsidRPr="004E2793">
        <w:t xml:space="preserve"> discovery service, </w:t>
      </w:r>
      <w:proofErr w:type="spellStart"/>
      <w:r w:rsidRPr="004E2793">
        <w:t>iFind</w:t>
      </w:r>
      <w:proofErr w:type="spellEnd"/>
      <w:r w:rsidRPr="004E2793">
        <w:t xml:space="preserve">.  </w:t>
      </w:r>
      <w:r>
        <w:t>We will</w:t>
      </w:r>
      <w:r w:rsidRPr="004E2793">
        <w:t xml:space="preserve"> conduct regular stock takes to ensure </w:t>
      </w:r>
      <w:r>
        <w:t xml:space="preserve">the </w:t>
      </w:r>
      <w:r w:rsidRPr="004E2793">
        <w:t xml:space="preserve">accuracy of information in </w:t>
      </w:r>
      <w:proofErr w:type="spellStart"/>
      <w:r w:rsidRPr="004E2793">
        <w:t>iFind</w:t>
      </w:r>
      <w:proofErr w:type="spellEnd"/>
      <w:r w:rsidRPr="004E2793">
        <w:t xml:space="preserve"> and improve discoverability of library content – physical and digital.</w:t>
      </w:r>
    </w:p>
    <w:p w14:paraId="55645C63" w14:textId="77777777" w:rsidR="00E4366F" w:rsidRPr="004E2793" w:rsidRDefault="00E4366F" w:rsidP="00E4366F"/>
    <w:p w14:paraId="06391FB4" w14:textId="77777777" w:rsidR="00E4366F" w:rsidRPr="004E2793" w:rsidRDefault="00E4366F" w:rsidP="00E4366F">
      <w:pPr>
        <w:pStyle w:val="ListParagraph"/>
        <w:numPr>
          <w:ilvl w:val="0"/>
          <w:numId w:val="33"/>
        </w:numPr>
        <w:spacing w:after="160" w:line="259" w:lineRule="auto"/>
        <w:rPr>
          <w:b/>
        </w:rPr>
      </w:pPr>
      <w:r w:rsidRPr="004E2793">
        <w:rPr>
          <w:b/>
        </w:rPr>
        <w:t>Policy review and ownership</w:t>
      </w:r>
    </w:p>
    <w:p w14:paraId="3581870B" w14:textId="563033F4" w:rsidR="00FE03C1" w:rsidRDefault="00E4366F" w:rsidP="00E4366F">
      <w:pPr>
        <w:keepNext/>
        <w:autoSpaceDE w:val="0"/>
        <w:autoSpaceDN w:val="0"/>
        <w:adjustRightInd w:val="0"/>
        <w:ind w:left="360"/>
      </w:pPr>
      <w:r w:rsidRPr="004E2793">
        <w:t xml:space="preserve">This policy will </w:t>
      </w:r>
      <w:r>
        <w:t xml:space="preserve">be </w:t>
      </w:r>
      <w:r w:rsidRPr="004E2793">
        <w:t>reviewed on a two-year cycle by the Librar</w:t>
      </w:r>
      <w:r>
        <w:t>ies and Collections</w:t>
      </w:r>
      <w:r w:rsidRPr="004E2793">
        <w:t xml:space="preserve"> </w:t>
      </w:r>
      <w:r>
        <w:t xml:space="preserve">Leadership </w:t>
      </w:r>
      <w:r w:rsidRPr="004E2793">
        <w:t xml:space="preserve">Team </w:t>
      </w:r>
      <w:r>
        <w:t xml:space="preserve">with </w:t>
      </w:r>
      <w:r w:rsidRPr="004E2793">
        <w:t xml:space="preserve">responsibility for coordinating its annual review rests with the </w:t>
      </w:r>
      <w:r w:rsidRPr="00C07503">
        <w:t xml:space="preserve">Head of Library </w:t>
      </w:r>
      <w:r w:rsidR="00F55651" w:rsidRPr="00C07503">
        <w:t xml:space="preserve">&amp; Collection </w:t>
      </w:r>
      <w:r w:rsidR="004E3761" w:rsidRPr="00C07503">
        <w:t xml:space="preserve">Scholarly </w:t>
      </w:r>
      <w:r w:rsidRPr="00C07503">
        <w:t>Content.</w:t>
      </w:r>
    </w:p>
    <w:p w14:paraId="402B9E19" w14:textId="77777777" w:rsidR="007A502C" w:rsidRDefault="007A502C" w:rsidP="00E4366F">
      <w:pPr>
        <w:keepNext/>
        <w:autoSpaceDE w:val="0"/>
        <w:autoSpaceDN w:val="0"/>
        <w:adjustRightInd w:val="0"/>
        <w:ind w:left="360"/>
      </w:pPr>
    </w:p>
    <w:p w14:paraId="733244CB" w14:textId="77777777" w:rsidR="004B2217" w:rsidRPr="00866225" w:rsidRDefault="00CE436F" w:rsidP="00A23E97">
      <w:pPr>
        <w:pStyle w:val="Heading1"/>
        <w:rPr>
          <w:rFonts w:asciiTheme="majorHAnsi" w:hAnsiTheme="majorHAnsi"/>
          <w:sz w:val="28"/>
          <w:szCs w:val="28"/>
        </w:rPr>
      </w:pPr>
      <w:r>
        <w:rPr>
          <w:rFonts w:asciiTheme="majorHAnsi" w:hAnsiTheme="majorHAnsi"/>
          <w:sz w:val="28"/>
          <w:szCs w:val="28"/>
        </w:rPr>
        <w:t>Related Policies</w:t>
      </w:r>
    </w:p>
    <w:p w14:paraId="6A861CF3" w14:textId="77777777" w:rsidR="00DA5FC6" w:rsidRPr="00BD401A" w:rsidRDefault="00DA5FC6" w:rsidP="00DA5FC6">
      <w:pPr>
        <w:keepNext/>
        <w:autoSpaceDE w:val="0"/>
        <w:autoSpaceDN w:val="0"/>
        <w:adjustRightInd w:val="0"/>
        <w:ind w:left="360"/>
        <w:rPr>
          <w:color w:val="000000"/>
        </w:rPr>
      </w:pPr>
      <w:r w:rsidRPr="00BD401A">
        <w:rPr>
          <w:color w:val="000000"/>
        </w:rPr>
        <w:t>Links</w:t>
      </w:r>
      <w:r w:rsidR="009E6506" w:rsidRPr="00BD401A">
        <w:rPr>
          <w:color w:val="000000"/>
        </w:rPr>
        <w:t xml:space="preserve"> to any </w:t>
      </w:r>
      <w:r w:rsidR="00CE436F">
        <w:rPr>
          <w:color w:val="000000"/>
        </w:rPr>
        <w:t>related policies.</w:t>
      </w:r>
    </w:p>
    <w:tbl>
      <w:tblPr>
        <w:tblStyle w:val="ColorfulGrid-Accent1"/>
        <w:tblW w:w="9720" w:type="dxa"/>
        <w:tblInd w:w="468" w:type="dxa"/>
        <w:tblLayout w:type="fixed"/>
        <w:tblLook w:val="0400" w:firstRow="0" w:lastRow="0" w:firstColumn="0" w:lastColumn="0" w:noHBand="0" w:noVBand="1"/>
      </w:tblPr>
      <w:tblGrid>
        <w:gridCol w:w="3060"/>
        <w:gridCol w:w="6660"/>
      </w:tblGrid>
      <w:tr w:rsidR="00EE6BE5" w:rsidRPr="00866225" w14:paraId="57649520" w14:textId="77777777" w:rsidTr="001B471A">
        <w:trPr>
          <w:cnfStyle w:val="000000100000" w:firstRow="0" w:lastRow="0" w:firstColumn="0" w:lastColumn="0" w:oddVBand="0" w:evenVBand="0" w:oddHBand="1" w:evenHBand="0" w:firstRowFirstColumn="0" w:firstRowLastColumn="0" w:lastRowFirstColumn="0" w:lastRowLastColumn="0"/>
        </w:trPr>
        <w:tc>
          <w:tcPr>
            <w:tcW w:w="3060" w:type="dxa"/>
            <w:shd w:val="clear" w:color="auto" w:fill="548DD4" w:themeFill="text2" w:themeFillTint="99"/>
          </w:tcPr>
          <w:p w14:paraId="36118433" w14:textId="77777777" w:rsidR="00EE6BE5" w:rsidRPr="00866225" w:rsidRDefault="00EE6BE5" w:rsidP="00DF4938">
            <w:pPr>
              <w:keepNext/>
              <w:rPr>
                <w:rFonts w:asciiTheme="majorHAnsi" w:hAnsiTheme="majorHAnsi"/>
                <w:color w:val="FFFFFF" w:themeColor="background1"/>
              </w:rPr>
            </w:pPr>
            <w:r w:rsidRPr="00866225">
              <w:rPr>
                <w:rFonts w:asciiTheme="majorHAnsi" w:hAnsiTheme="majorHAnsi"/>
                <w:color w:val="FFFFFF" w:themeColor="background1"/>
              </w:rPr>
              <w:t>Title</w:t>
            </w:r>
          </w:p>
        </w:tc>
        <w:tc>
          <w:tcPr>
            <w:tcW w:w="6660" w:type="dxa"/>
            <w:shd w:val="clear" w:color="auto" w:fill="548DD4" w:themeFill="text2" w:themeFillTint="99"/>
          </w:tcPr>
          <w:p w14:paraId="59095DE9" w14:textId="77777777" w:rsidR="00EE6BE5" w:rsidRPr="00866225" w:rsidRDefault="00EE6BE5" w:rsidP="00DF4938">
            <w:pPr>
              <w:keepNext/>
              <w:rPr>
                <w:rFonts w:asciiTheme="majorHAnsi" w:hAnsiTheme="majorHAnsi"/>
                <w:color w:val="FFFFFF" w:themeColor="background1"/>
              </w:rPr>
            </w:pPr>
            <w:r w:rsidRPr="00866225">
              <w:rPr>
                <w:rFonts w:asciiTheme="majorHAnsi" w:hAnsiTheme="majorHAnsi"/>
                <w:color w:val="FFFFFF" w:themeColor="background1"/>
              </w:rPr>
              <w:t>Link</w:t>
            </w:r>
          </w:p>
        </w:tc>
      </w:tr>
      <w:tr w:rsidR="00EE6BE5" w:rsidRPr="00BD401A" w14:paraId="434A291C" w14:textId="77777777" w:rsidTr="001B471A">
        <w:tc>
          <w:tcPr>
            <w:tcW w:w="3060" w:type="dxa"/>
          </w:tcPr>
          <w:p w14:paraId="1FEE8492" w14:textId="69F82092" w:rsidR="00EE6BE5" w:rsidRPr="00BD401A" w:rsidRDefault="00B75664" w:rsidP="00DF4938">
            <w:pPr>
              <w:rPr>
                <w:rFonts w:ascii="Cambria" w:eastAsia="Times New Roman" w:hAnsi="Cambria"/>
              </w:rPr>
            </w:pPr>
            <w:r w:rsidRPr="00B75664">
              <w:rPr>
                <w:rFonts w:ascii="Cambria" w:eastAsia="Times New Roman" w:hAnsi="Cambria"/>
              </w:rPr>
              <w:t>Libraries and Collections Donations Policy</w:t>
            </w:r>
          </w:p>
        </w:tc>
        <w:tc>
          <w:tcPr>
            <w:tcW w:w="6660" w:type="dxa"/>
          </w:tcPr>
          <w:p w14:paraId="1C60A943" w14:textId="18C6165F" w:rsidR="00EE6BE5" w:rsidRPr="00BD401A" w:rsidRDefault="009D01BC" w:rsidP="00DF4938">
            <w:pPr>
              <w:rPr>
                <w:rFonts w:ascii="Cambria" w:hAnsi="Cambria"/>
              </w:rPr>
            </w:pPr>
            <w:r w:rsidRPr="009D01BC">
              <w:rPr>
                <w:rFonts w:ascii="Cambria" w:hAnsi="Cambria"/>
              </w:rPr>
              <w:t>https://www.swansea.ac.uk/media/Swansea-University-Libraries-and-Collections-Donations-Policy-final.docx</w:t>
            </w:r>
          </w:p>
        </w:tc>
      </w:tr>
      <w:tr w:rsidR="00EE6BE5" w:rsidRPr="00BD401A" w14:paraId="252082B7" w14:textId="77777777" w:rsidTr="001B471A">
        <w:trPr>
          <w:cnfStyle w:val="000000100000" w:firstRow="0" w:lastRow="0" w:firstColumn="0" w:lastColumn="0" w:oddVBand="0" w:evenVBand="0" w:oddHBand="1" w:evenHBand="0" w:firstRowFirstColumn="0" w:firstRowLastColumn="0" w:lastRowFirstColumn="0" w:lastRowLastColumn="0"/>
        </w:trPr>
        <w:tc>
          <w:tcPr>
            <w:tcW w:w="3060" w:type="dxa"/>
          </w:tcPr>
          <w:p w14:paraId="0F17F2BD" w14:textId="77777777" w:rsidR="00EE6BE5" w:rsidRPr="00BD401A" w:rsidRDefault="00EE6BE5" w:rsidP="00DF4938">
            <w:pPr>
              <w:rPr>
                <w:rFonts w:ascii="Cambria" w:eastAsia="Times New Roman" w:hAnsi="Cambria"/>
              </w:rPr>
            </w:pPr>
          </w:p>
        </w:tc>
        <w:tc>
          <w:tcPr>
            <w:tcW w:w="6660" w:type="dxa"/>
          </w:tcPr>
          <w:p w14:paraId="24C7EECA" w14:textId="77777777" w:rsidR="00EE6BE5" w:rsidRPr="00BD401A" w:rsidRDefault="00EE6BE5" w:rsidP="00DF4938">
            <w:pPr>
              <w:rPr>
                <w:rFonts w:ascii="Cambria" w:hAnsi="Cambria"/>
              </w:rPr>
            </w:pPr>
          </w:p>
        </w:tc>
      </w:tr>
      <w:tr w:rsidR="00EE6BE5" w:rsidRPr="00BD401A" w14:paraId="7FBE4BC7" w14:textId="77777777" w:rsidTr="001B471A">
        <w:tc>
          <w:tcPr>
            <w:tcW w:w="3060" w:type="dxa"/>
          </w:tcPr>
          <w:p w14:paraId="6B437D52" w14:textId="77777777" w:rsidR="00EE6BE5" w:rsidRPr="00BD401A" w:rsidRDefault="00EE6BE5" w:rsidP="00DF4938">
            <w:pPr>
              <w:rPr>
                <w:rFonts w:ascii="Cambria" w:eastAsia="Times New Roman" w:hAnsi="Cambria"/>
              </w:rPr>
            </w:pPr>
          </w:p>
        </w:tc>
        <w:tc>
          <w:tcPr>
            <w:tcW w:w="6660" w:type="dxa"/>
          </w:tcPr>
          <w:p w14:paraId="172BA0A3" w14:textId="77777777" w:rsidR="00EE6BE5" w:rsidRPr="00BD401A" w:rsidRDefault="00EE6BE5" w:rsidP="00DF4938">
            <w:pPr>
              <w:rPr>
                <w:rFonts w:ascii="Cambria" w:hAnsi="Cambria"/>
              </w:rPr>
            </w:pPr>
          </w:p>
        </w:tc>
      </w:tr>
    </w:tbl>
    <w:p w14:paraId="7D75E4CE" w14:textId="77777777" w:rsidR="0091622E" w:rsidRPr="00866225" w:rsidRDefault="006E2794" w:rsidP="00A23E97">
      <w:pPr>
        <w:pStyle w:val="Heading1"/>
        <w:keepLines w:val="0"/>
        <w:rPr>
          <w:rFonts w:asciiTheme="majorHAnsi" w:hAnsiTheme="majorHAnsi"/>
          <w:sz w:val="28"/>
          <w:szCs w:val="28"/>
        </w:rPr>
      </w:pPr>
      <w:r w:rsidRPr="00866225">
        <w:rPr>
          <w:rFonts w:asciiTheme="majorHAnsi" w:hAnsiTheme="majorHAnsi"/>
          <w:sz w:val="28"/>
          <w:szCs w:val="28"/>
        </w:rPr>
        <w:t>Policy</w:t>
      </w:r>
      <w:r w:rsidR="0091622E" w:rsidRPr="00866225">
        <w:rPr>
          <w:rFonts w:asciiTheme="majorHAnsi" w:hAnsiTheme="majorHAnsi"/>
          <w:sz w:val="28"/>
          <w:szCs w:val="28"/>
        </w:rPr>
        <w:t xml:space="preserve"> History</w:t>
      </w:r>
    </w:p>
    <w:p w14:paraId="2ED7AC99" w14:textId="77777777" w:rsidR="0091622E" w:rsidRPr="00866225" w:rsidRDefault="0091622E" w:rsidP="005F739F">
      <w:pPr>
        <w:ind w:left="360"/>
        <w:jc w:val="both"/>
        <w:rPr>
          <w:rFonts w:asciiTheme="majorHAnsi" w:hAnsiTheme="majorHAnsi" w:cstheme="minorHAnsi"/>
        </w:rPr>
      </w:pPr>
    </w:p>
    <w:tbl>
      <w:tblPr>
        <w:tblStyle w:val="ColorfulGrid-Accent1"/>
        <w:tblW w:w="0" w:type="auto"/>
        <w:tblInd w:w="468" w:type="dxa"/>
        <w:tblLook w:val="0400" w:firstRow="0" w:lastRow="0" w:firstColumn="0" w:lastColumn="0" w:noHBand="0" w:noVBand="1"/>
      </w:tblPr>
      <w:tblGrid>
        <w:gridCol w:w="1509"/>
        <w:gridCol w:w="3506"/>
        <w:gridCol w:w="4270"/>
      </w:tblGrid>
      <w:tr w:rsidR="003C169F" w:rsidRPr="00866225" w14:paraId="46FA7655" w14:textId="77777777" w:rsidTr="001B471A">
        <w:trPr>
          <w:cnfStyle w:val="000000100000" w:firstRow="0" w:lastRow="0" w:firstColumn="0" w:lastColumn="0" w:oddVBand="0" w:evenVBand="0" w:oddHBand="1" w:evenHBand="0" w:firstRowFirstColumn="0" w:firstRowLastColumn="0" w:lastRowFirstColumn="0" w:lastRowLastColumn="0"/>
        </w:trPr>
        <w:tc>
          <w:tcPr>
            <w:tcW w:w="1509" w:type="dxa"/>
            <w:shd w:val="clear" w:color="auto" w:fill="548DD4" w:themeFill="text2" w:themeFillTint="99"/>
          </w:tcPr>
          <w:p w14:paraId="23052381" w14:textId="77777777" w:rsidR="0091622E" w:rsidRPr="00866225" w:rsidRDefault="0091622E" w:rsidP="00D03EA6">
            <w:pPr>
              <w:rPr>
                <w:rFonts w:asciiTheme="majorHAnsi" w:hAnsiTheme="majorHAnsi"/>
                <w:color w:val="FFFFFF" w:themeColor="background1"/>
              </w:rPr>
            </w:pPr>
            <w:r w:rsidRPr="00866225">
              <w:rPr>
                <w:rFonts w:asciiTheme="majorHAnsi" w:hAnsiTheme="majorHAnsi"/>
                <w:color w:val="FFFFFF" w:themeColor="background1"/>
              </w:rPr>
              <w:t xml:space="preserve">Revision </w:t>
            </w:r>
            <w:r w:rsidR="00D03EA6" w:rsidRPr="00866225">
              <w:rPr>
                <w:rFonts w:asciiTheme="majorHAnsi" w:hAnsiTheme="majorHAnsi"/>
                <w:color w:val="FFFFFF" w:themeColor="background1"/>
              </w:rPr>
              <w:t>Date</w:t>
            </w:r>
          </w:p>
        </w:tc>
        <w:tc>
          <w:tcPr>
            <w:tcW w:w="3506" w:type="dxa"/>
            <w:shd w:val="clear" w:color="auto" w:fill="548DD4" w:themeFill="text2" w:themeFillTint="99"/>
          </w:tcPr>
          <w:p w14:paraId="172FCF00" w14:textId="77777777" w:rsidR="0091622E" w:rsidRPr="00866225" w:rsidRDefault="0091622E">
            <w:pPr>
              <w:rPr>
                <w:rFonts w:asciiTheme="majorHAnsi" w:hAnsiTheme="majorHAnsi"/>
                <w:color w:val="FFFFFF" w:themeColor="background1"/>
              </w:rPr>
            </w:pPr>
            <w:r w:rsidRPr="00866225">
              <w:rPr>
                <w:rFonts w:asciiTheme="majorHAnsi" w:hAnsiTheme="majorHAnsi"/>
                <w:color w:val="FFFFFF" w:themeColor="background1"/>
              </w:rPr>
              <w:t>Author</w:t>
            </w:r>
          </w:p>
        </w:tc>
        <w:tc>
          <w:tcPr>
            <w:tcW w:w="4270" w:type="dxa"/>
            <w:shd w:val="clear" w:color="auto" w:fill="548DD4" w:themeFill="text2" w:themeFillTint="99"/>
          </w:tcPr>
          <w:p w14:paraId="20250340" w14:textId="77777777" w:rsidR="0091622E" w:rsidRPr="00866225" w:rsidRDefault="0091622E">
            <w:pPr>
              <w:rPr>
                <w:rFonts w:asciiTheme="majorHAnsi" w:hAnsiTheme="majorHAnsi"/>
                <w:color w:val="FFFFFF" w:themeColor="background1"/>
              </w:rPr>
            </w:pPr>
            <w:r w:rsidRPr="00866225">
              <w:rPr>
                <w:rFonts w:asciiTheme="majorHAnsi" w:hAnsiTheme="majorHAnsi"/>
                <w:color w:val="FFFFFF" w:themeColor="background1"/>
              </w:rPr>
              <w:t>Description</w:t>
            </w:r>
          </w:p>
        </w:tc>
      </w:tr>
      <w:tr w:rsidR="003C169F" w:rsidRPr="00BD401A" w14:paraId="73174818" w14:textId="77777777" w:rsidTr="001B471A">
        <w:tc>
          <w:tcPr>
            <w:tcW w:w="1509" w:type="dxa"/>
          </w:tcPr>
          <w:p w14:paraId="119A6AAE" w14:textId="0438F01D" w:rsidR="0091622E" w:rsidRPr="00BD401A" w:rsidRDefault="00963F05" w:rsidP="00E53A92">
            <w:pPr>
              <w:rPr>
                <w:rFonts w:ascii="Cambria" w:hAnsi="Cambria"/>
              </w:rPr>
            </w:pPr>
            <w:r>
              <w:rPr>
                <w:rFonts w:ascii="Cambria" w:hAnsi="Cambria"/>
              </w:rPr>
              <w:t xml:space="preserve">June </w:t>
            </w:r>
            <w:r w:rsidR="00B36886">
              <w:rPr>
                <w:rFonts w:ascii="Cambria" w:hAnsi="Cambria"/>
              </w:rPr>
              <w:t>2018</w:t>
            </w:r>
          </w:p>
        </w:tc>
        <w:tc>
          <w:tcPr>
            <w:tcW w:w="3506" w:type="dxa"/>
          </w:tcPr>
          <w:p w14:paraId="6BFB59D8" w14:textId="03B555B7" w:rsidR="0091622E" w:rsidRPr="00BD401A" w:rsidRDefault="00963F05">
            <w:pPr>
              <w:rPr>
                <w:rFonts w:ascii="Cambria" w:hAnsi="Cambria"/>
              </w:rPr>
            </w:pPr>
            <w:r>
              <w:rPr>
                <w:rFonts w:ascii="Cambria" w:hAnsi="Cambria"/>
              </w:rPr>
              <w:t>Libraries and Archives</w:t>
            </w:r>
          </w:p>
        </w:tc>
        <w:tc>
          <w:tcPr>
            <w:tcW w:w="4270" w:type="dxa"/>
          </w:tcPr>
          <w:p w14:paraId="24B29BFF" w14:textId="29A48387" w:rsidR="0091622E" w:rsidRPr="00BD401A" w:rsidRDefault="001247D8" w:rsidP="00492670">
            <w:pPr>
              <w:rPr>
                <w:rFonts w:ascii="Cambria" w:hAnsi="Cambria"/>
              </w:rPr>
            </w:pPr>
            <w:r>
              <w:rPr>
                <w:rFonts w:ascii="Cambria" w:hAnsi="Cambria"/>
              </w:rPr>
              <w:t>Launch of first content management and development policy.</w:t>
            </w:r>
          </w:p>
        </w:tc>
      </w:tr>
      <w:tr w:rsidR="003C169F" w:rsidRPr="00BD401A" w14:paraId="6299AFF4" w14:textId="77777777" w:rsidTr="001B471A">
        <w:trPr>
          <w:cnfStyle w:val="000000100000" w:firstRow="0" w:lastRow="0" w:firstColumn="0" w:lastColumn="0" w:oddVBand="0" w:evenVBand="0" w:oddHBand="1" w:evenHBand="0" w:firstRowFirstColumn="0" w:firstRowLastColumn="0" w:lastRowFirstColumn="0" w:lastRowLastColumn="0"/>
        </w:trPr>
        <w:tc>
          <w:tcPr>
            <w:tcW w:w="1509" w:type="dxa"/>
          </w:tcPr>
          <w:p w14:paraId="5F35C557" w14:textId="2FE5B822" w:rsidR="0091622E" w:rsidRPr="00BD401A" w:rsidRDefault="005E6FFF">
            <w:pPr>
              <w:rPr>
                <w:rFonts w:ascii="Cambria" w:hAnsi="Cambria"/>
              </w:rPr>
            </w:pPr>
            <w:r>
              <w:rPr>
                <w:rFonts w:ascii="Cambria" w:hAnsi="Cambria"/>
              </w:rPr>
              <w:t>December 2024</w:t>
            </w:r>
          </w:p>
        </w:tc>
        <w:tc>
          <w:tcPr>
            <w:tcW w:w="3506" w:type="dxa"/>
          </w:tcPr>
          <w:p w14:paraId="2CE087ED" w14:textId="78965504" w:rsidR="0091622E" w:rsidRPr="00BD401A" w:rsidRDefault="003C169F">
            <w:pPr>
              <w:rPr>
                <w:rFonts w:ascii="Cambria" w:hAnsi="Cambria"/>
              </w:rPr>
            </w:pPr>
            <w:r>
              <w:rPr>
                <w:rFonts w:ascii="Cambria" w:hAnsi="Cambria"/>
              </w:rPr>
              <w:t>Libraries and Collections</w:t>
            </w:r>
          </w:p>
        </w:tc>
        <w:tc>
          <w:tcPr>
            <w:tcW w:w="4270" w:type="dxa"/>
          </w:tcPr>
          <w:p w14:paraId="3CCB6976" w14:textId="2F3DA55D" w:rsidR="0091622E" w:rsidRPr="00BD401A" w:rsidRDefault="005E6FFF" w:rsidP="00492670">
            <w:pPr>
              <w:rPr>
                <w:rFonts w:ascii="Cambria" w:hAnsi="Cambria"/>
              </w:rPr>
            </w:pPr>
            <w:r>
              <w:rPr>
                <w:rFonts w:ascii="Cambria" w:hAnsi="Cambria"/>
              </w:rPr>
              <w:t>Policy revised and updated.</w:t>
            </w:r>
          </w:p>
        </w:tc>
      </w:tr>
      <w:tr w:rsidR="004E3761" w:rsidRPr="00BD401A" w14:paraId="2468E2F8" w14:textId="77777777" w:rsidTr="001B471A">
        <w:tc>
          <w:tcPr>
            <w:tcW w:w="1509" w:type="dxa"/>
          </w:tcPr>
          <w:p w14:paraId="17B13AAA" w14:textId="6DCBB178" w:rsidR="004E3761" w:rsidRPr="00652764" w:rsidRDefault="001053A7">
            <w:r w:rsidRPr="00652764">
              <w:t>September</w:t>
            </w:r>
            <w:r w:rsidR="004E3761" w:rsidRPr="00652764">
              <w:t xml:space="preserve"> 2025</w:t>
            </w:r>
          </w:p>
        </w:tc>
        <w:tc>
          <w:tcPr>
            <w:tcW w:w="3506" w:type="dxa"/>
          </w:tcPr>
          <w:p w14:paraId="05245AA9" w14:textId="77CF4071" w:rsidR="004E3761" w:rsidRPr="00652764" w:rsidRDefault="004E3761">
            <w:r w:rsidRPr="00652764">
              <w:t>Libraries and Collections</w:t>
            </w:r>
          </w:p>
        </w:tc>
        <w:tc>
          <w:tcPr>
            <w:tcW w:w="4270" w:type="dxa"/>
          </w:tcPr>
          <w:p w14:paraId="5EB6C322" w14:textId="069531CD" w:rsidR="004E3761" w:rsidRPr="00652764" w:rsidRDefault="004E3761" w:rsidP="00492670">
            <w:r w:rsidRPr="00652764">
              <w:t>Minor revision to update</w:t>
            </w:r>
            <w:r w:rsidR="005D54EC" w:rsidRPr="00652764">
              <w:t xml:space="preserve"> terminology </w:t>
            </w:r>
            <w:r w:rsidRPr="00652764">
              <w:t>in line with service redesign</w:t>
            </w:r>
            <w:r w:rsidR="005D54EC" w:rsidRPr="00652764">
              <w:t xml:space="preserve"> outcomes.</w:t>
            </w:r>
          </w:p>
        </w:tc>
      </w:tr>
    </w:tbl>
    <w:p w14:paraId="3D00068C" w14:textId="77777777" w:rsidR="00C05900" w:rsidRDefault="00C05900" w:rsidP="005F739F">
      <w:pPr>
        <w:ind w:left="360"/>
        <w:jc w:val="both"/>
        <w:rPr>
          <w:rFonts w:asciiTheme="majorHAnsi" w:hAnsiTheme="majorHAnsi" w:cstheme="minorHAnsi"/>
        </w:rPr>
      </w:pPr>
    </w:p>
    <w:p w14:paraId="0A8FF9E8" w14:textId="77777777" w:rsidR="006B560D" w:rsidRDefault="006B560D" w:rsidP="005F739F">
      <w:pPr>
        <w:ind w:left="360"/>
        <w:jc w:val="both"/>
        <w:rPr>
          <w:rFonts w:asciiTheme="majorHAnsi" w:hAnsiTheme="majorHAnsi" w:cstheme="minorHAnsi"/>
        </w:rPr>
      </w:pPr>
    </w:p>
    <w:p w14:paraId="6198DB2D" w14:textId="77777777" w:rsidR="006B560D" w:rsidRPr="00866225" w:rsidRDefault="006B560D" w:rsidP="005F739F">
      <w:pPr>
        <w:ind w:left="360"/>
        <w:jc w:val="both"/>
        <w:rPr>
          <w:rFonts w:asciiTheme="majorHAnsi" w:hAnsiTheme="majorHAnsi" w:cstheme="minorHAnsi"/>
        </w:rPr>
      </w:pPr>
    </w:p>
    <w:sectPr w:rsidR="006B560D" w:rsidRPr="00866225" w:rsidSect="0022641F">
      <w:footerReference w:type="default" r:id="rId12"/>
      <w:headerReference w:type="first" r:id="rId13"/>
      <w:footerReference w:type="first" r:id="rId14"/>
      <w:pgSz w:w="11907" w:h="16840" w:code="9"/>
      <w:pgMar w:top="284" w:right="1077" w:bottom="720" w:left="107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A9B0" w14:textId="77777777" w:rsidR="00673B67" w:rsidRDefault="00673B67" w:rsidP="00E60EC6">
      <w:r>
        <w:separator/>
      </w:r>
    </w:p>
  </w:endnote>
  <w:endnote w:type="continuationSeparator" w:id="0">
    <w:p w14:paraId="23C5480B" w14:textId="77777777" w:rsidR="00673B67" w:rsidRDefault="00673B67" w:rsidP="00E6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795998"/>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2142380500"/>
          <w:docPartObj>
            <w:docPartGallery w:val="Page Numbers (Top of Page)"/>
            <w:docPartUnique/>
          </w:docPartObj>
        </w:sdtPr>
        <w:sdtEndPr/>
        <w:sdtContent>
          <w:p w14:paraId="07835D74" w14:textId="77777777" w:rsidR="00C17542" w:rsidRPr="00114E1D" w:rsidRDefault="00C17542">
            <w:pPr>
              <w:pStyle w:val="Footer"/>
              <w:jc w:val="right"/>
              <w:rPr>
                <w:rFonts w:asciiTheme="minorHAnsi" w:hAnsiTheme="minorHAnsi" w:cstheme="minorHAnsi"/>
                <w:sz w:val="18"/>
                <w:szCs w:val="18"/>
              </w:rPr>
            </w:pPr>
            <w:r w:rsidRPr="00321625">
              <w:rPr>
                <w:rFonts w:cstheme="minorHAnsi"/>
                <w:sz w:val="20"/>
                <w:szCs w:val="20"/>
              </w:rPr>
              <w:t xml:space="preserve">Page </w:t>
            </w:r>
            <w:r w:rsidRPr="00321625">
              <w:rPr>
                <w:rFonts w:cstheme="minorHAnsi"/>
                <w:b/>
                <w:bCs/>
                <w:sz w:val="20"/>
                <w:szCs w:val="20"/>
              </w:rPr>
              <w:fldChar w:fldCharType="begin"/>
            </w:r>
            <w:r w:rsidRPr="00321625">
              <w:rPr>
                <w:rFonts w:cstheme="minorHAnsi"/>
                <w:b/>
                <w:bCs/>
                <w:sz w:val="20"/>
                <w:szCs w:val="20"/>
              </w:rPr>
              <w:instrText xml:space="preserve"> PAGE </w:instrText>
            </w:r>
            <w:r w:rsidRPr="00321625">
              <w:rPr>
                <w:rFonts w:cstheme="minorHAnsi"/>
                <w:b/>
                <w:bCs/>
                <w:sz w:val="20"/>
                <w:szCs w:val="20"/>
              </w:rPr>
              <w:fldChar w:fldCharType="separate"/>
            </w:r>
            <w:r w:rsidR="004A0F8A">
              <w:rPr>
                <w:rFonts w:cstheme="minorHAnsi"/>
                <w:b/>
                <w:bCs/>
                <w:noProof/>
                <w:sz w:val="20"/>
                <w:szCs w:val="20"/>
              </w:rPr>
              <w:t>2</w:t>
            </w:r>
            <w:r w:rsidRPr="00321625">
              <w:rPr>
                <w:rFonts w:cstheme="minorHAnsi"/>
                <w:b/>
                <w:bCs/>
                <w:sz w:val="20"/>
                <w:szCs w:val="20"/>
              </w:rPr>
              <w:fldChar w:fldCharType="end"/>
            </w:r>
            <w:r w:rsidRPr="00321625">
              <w:rPr>
                <w:rFonts w:cstheme="minorHAnsi"/>
                <w:sz w:val="20"/>
                <w:szCs w:val="20"/>
              </w:rPr>
              <w:t xml:space="preserve"> of </w:t>
            </w:r>
            <w:r w:rsidRPr="00321625">
              <w:rPr>
                <w:rFonts w:cstheme="minorHAnsi"/>
                <w:b/>
                <w:bCs/>
                <w:sz w:val="20"/>
                <w:szCs w:val="20"/>
              </w:rPr>
              <w:fldChar w:fldCharType="begin"/>
            </w:r>
            <w:r w:rsidRPr="00321625">
              <w:rPr>
                <w:rFonts w:cstheme="minorHAnsi"/>
                <w:b/>
                <w:bCs/>
                <w:sz w:val="20"/>
                <w:szCs w:val="20"/>
              </w:rPr>
              <w:instrText xml:space="preserve"> NUMPAGES  </w:instrText>
            </w:r>
            <w:r w:rsidRPr="00321625">
              <w:rPr>
                <w:rFonts w:cstheme="minorHAnsi"/>
                <w:b/>
                <w:bCs/>
                <w:sz w:val="20"/>
                <w:szCs w:val="20"/>
              </w:rPr>
              <w:fldChar w:fldCharType="separate"/>
            </w:r>
            <w:r w:rsidR="004A0F8A">
              <w:rPr>
                <w:rFonts w:cstheme="minorHAnsi"/>
                <w:b/>
                <w:bCs/>
                <w:noProof/>
                <w:sz w:val="20"/>
                <w:szCs w:val="20"/>
              </w:rPr>
              <w:t>2</w:t>
            </w:r>
            <w:r w:rsidRPr="00321625">
              <w:rPr>
                <w:rFonts w:cstheme="minorHAnsi"/>
                <w:b/>
                <w:bCs/>
                <w:sz w:val="20"/>
                <w:szCs w:val="20"/>
              </w:rPr>
              <w:fldChar w:fldCharType="end"/>
            </w:r>
          </w:p>
        </w:sdtContent>
      </w:sdt>
    </w:sdtContent>
  </w:sdt>
  <w:p w14:paraId="55A4E79B" w14:textId="77777777" w:rsidR="00C17542" w:rsidRPr="00114E1D" w:rsidRDefault="00C17542" w:rsidP="00114E1D">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287439"/>
      <w:docPartObj>
        <w:docPartGallery w:val="Page Numbers (Bottom of Page)"/>
        <w:docPartUnique/>
      </w:docPartObj>
    </w:sdtPr>
    <w:sdtEndPr/>
    <w:sdtContent>
      <w:sdt>
        <w:sdtPr>
          <w:rPr>
            <w:sz w:val="20"/>
            <w:szCs w:val="20"/>
          </w:rPr>
          <w:id w:val="1484278226"/>
          <w:docPartObj>
            <w:docPartGallery w:val="Page Numbers (Top of Page)"/>
            <w:docPartUnique/>
          </w:docPartObj>
        </w:sdtPr>
        <w:sdtEndPr>
          <w:rPr>
            <w:sz w:val="24"/>
            <w:szCs w:val="24"/>
          </w:rPr>
        </w:sdtEndPr>
        <w:sdtContent>
          <w:p w14:paraId="6FA493F8" w14:textId="77777777" w:rsidR="00C17542" w:rsidRPr="00BD401A" w:rsidRDefault="00C17542" w:rsidP="00114E1D">
            <w:pPr>
              <w:pStyle w:val="Footer"/>
              <w:jc w:val="right"/>
              <w:rPr>
                <w:rFonts w:asciiTheme="minorHAnsi" w:hAnsiTheme="minorHAnsi" w:cstheme="minorHAnsi"/>
                <w:sz w:val="20"/>
                <w:szCs w:val="20"/>
              </w:rPr>
            </w:pPr>
            <w:r w:rsidRPr="00BD401A">
              <w:rPr>
                <w:rFonts w:asciiTheme="minorHAnsi" w:hAnsiTheme="minorHAnsi" w:cstheme="minorHAnsi"/>
                <w:sz w:val="20"/>
                <w:szCs w:val="20"/>
              </w:rPr>
              <w:tab/>
            </w:r>
            <w:r w:rsidRPr="00BD401A">
              <w:rPr>
                <w:rFonts w:asciiTheme="minorHAnsi" w:hAnsiTheme="minorHAnsi" w:cstheme="minorHAnsi"/>
                <w:sz w:val="20"/>
                <w:szCs w:val="20"/>
              </w:rPr>
              <w:tab/>
            </w:r>
            <w:r w:rsidRPr="00BD401A">
              <w:rPr>
                <w:rFonts w:asciiTheme="minorHAnsi" w:hAnsiTheme="minorHAnsi" w:cstheme="minorHAnsi"/>
                <w:sz w:val="20"/>
                <w:szCs w:val="20"/>
              </w:rPr>
              <w:tab/>
            </w:r>
          </w:p>
          <w:p w14:paraId="17CD720E" w14:textId="77777777" w:rsidR="00C17542" w:rsidRDefault="00652764" w:rsidP="00114E1D">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0E25" w14:textId="77777777" w:rsidR="00673B67" w:rsidRDefault="00673B67" w:rsidP="00E60EC6">
      <w:r>
        <w:separator/>
      </w:r>
    </w:p>
  </w:footnote>
  <w:footnote w:type="continuationSeparator" w:id="0">
    <w:p w14:paraId="18F5C736" w14:textId="77777777" w:rsidR="00673B67" w:rsidRDefault="00673B67" w:rsidP="00E6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9FCF" w14:textId="77777777" w:rsidR="00C17542" w:rsidRDefault="00897F65" w:rsidP="00897F65">
    <w:pPr>
      <w:pStyle w:val="Header"/>
      <w:rPr>
        <w:b/>
      </w:rPr>
    </w:pPr>
    <w:r>
      <w:rPr>
        <w:b/>
      </w:rPr>
      <w:tab/>
    </w:r>
    <w:r>
      <w:rPr>
        <w:b/>
      </w:rPr>
      <w:tab/>
    </w:r>
    <w:r w:rsidR="00C17542">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61F"/>
    <w:multiLevelType w:val="hybridMultilevel"/>
    <w:tmpl w:val="5ECE9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3044AB"/>
    <w:multiLevelType w:val="hybridMultilevel"/>
    <w:tmpl w:val="225A6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D5749F"/>
    <w:multiLevelType w:val="hybridMultilevel"/>
    <w:tmpl w:val="98B037DC"/>
    <w:lvl w:ilvl="0" w:tplc="B0E00160">
      <w:start w:val="3"/>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D1E58"/>
    <w:multiLevelType w:val="hybridMultilevel"/>
    <w:tmpl w:val="BF164B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EC130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0A771A"/>
    <w:multiLevelType w:val="hybridMultilevel"/>
    <w:tmpl w:val="C2501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9A1473"/>
    <w:multiLevelType w:val="multilevel"/>
    <w:tmpl w:val="D38422E6"/>
    <w:lvl w:ilvl="0">
      <w:start w:val="1"/>
      <w:numFmt w:val="decimal"/>
      <w:lvlText w:val="%1."/>
      <w:lvlJc w:val="left"/>
      <w:pPr>
        <w:ind w:left="360" w:hanging="360"/>
      </w:pPr>
      <w:rPr>
        <w:color w:val="FFFFFF" w:themeColor="background1"/>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CC7B71"/>
    <w:multiLevelType w:val="multilevel"/>
    <w:tmpl w:val="D38422E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D70424"/>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2515F1"/>
    <w:multiLevelType w:val="hybridMultilevel"/>
    <w:tmpl w:val="269CB16C"/>
    <w:lvl w:ilvl="0" w:tplc="08090003">
      <w:start w:val="1"/>
      <w:numFmt w:val="bullet"/>
      <w:lvlText w:val="o"/>
      <w:lvlJc w:val="left"/>
      <w:pPr>
        <w:ind w:left="720" w:hanging="360"/>
      </w:pPr>
      <w:rPr>
        <w:rFonts w:ascii="Courier New" w:hAnsi="Courier New" w:cs="Courier New" w:hint="default"/>
      </w:rPr>
    </w:lvl>
    <w:lvl w:ilvl="1" w:tplc="F446C21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6DE6"/>
    <w:multiLevelType w:val="multilevel"/>
    <w:tmpl w:val="42D09F7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8685882"/>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9265C73"/>
    <w:multiLevelType w:val="hybridMultilevel"/>
    <w:tmpl w:val="DC00AB9C"/>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EA3E70"/>
    <w:multiLevelType w:val="hybridMultilevel"/>
    <w:tmpl w:val="18B89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457FB"/>
    <w:multiLevelType w:val="hybridMultilevel"/>
    <w:tmpl w:val="240A0B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E180080"/>
    <w:multiLevelType w:val="hybridMultilevel"/>
    <w:tmpl w:val="5BB006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E5A72A5"/>
    <w:multiLevelType w:val="multilevel"/>
    <w:tmpl w:val="0409001F"/>
    <w:numStyleLink w:val="111111"/>
  </w:abstractNum>
  <w:abstractNum w:abstractNumId="17" w15:restartNumberingAfterBreak="0">
    <w:nsid w:val="2FF92C23"/>
    <w:multiLevelType w:val="multilevel"/>
    <w:tmpl w:val="3CD4F89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18F73F4"/>
    <w:multiLevelType w:val="hybridMultilevel"/>
    <w:tmpl w:val="4E765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4B032B"/>
    <w:multiLevelType w:val="hybridMultilevel"/>
    <w:tmpl w:val="7F44F65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0" w15:restartNumberingAfterBreak="0">
    <w:nsid w:val="388D36EA"/>
    <w:multiLevelType w:val="hybridMultilevel"/>
    <w:tmpl w:val="3D7E81D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E67B62"/>
    <w:multiLevelType w:val="hybridMultilevel"/>
    <w:tmpl w:val="41D01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6D5B50"/>
    <w:multiLevelType w:val="hybridMultilevel"/>
    <w:tmpl w:val="B83C6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134D2E"/>
    <w:multiLevelType w:val="multilevel"/>
    <w:tmpl w:val="E0FCB7F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396198F"/>
    <w:multiLevelType w:val="hybridMultilevel"/>
    <w:tmpl w:val="670C9C7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4291A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CD2326"/>
    <w:multiLevelType w:val="multilevel"/>
    <w:tmpl w:val="DC00AB9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A25265D"/>
    <w:multiLevelType w:val="hybridMultilevel"/>
    <w:tmpl w:val="05C48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D087F1A"/>
    <w:multiLevelType w:val="multilevel"/>
    <w:tmpl w:val="D158C8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EFA13EF"/>
    <w:multiLevelType w:val="hybridMultilevel"/>
    <w:tmpl w:val="D158C870"/>
    <w:lvl w:ilvl="0" w:tplc="0409000F">
      <w:start w:val="5"/>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17697A"/>
    <w:multiLevelType w:val="hybridMultilevel"/>
    <w:tmpl w:val="8306DC9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F">
      <w:start w:val="1"/>
      <w:numFmt w:val="decimal"/>
      <w:lvlText w:val="%4."/>
      <w:lvlJc w:val="left"/>
      <w:pPr>
        <w:tabs>
          <w:tab w:val="num" w:pos="1800"/>
        </w:tabs>
        <w:ind w:left="1800" w:hanging="360"/>
      </w:pPr>
      <w:rPr>
        <w:rFonts w:cs="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4A600A"/>
    <w:multiLevelType w:val="hybridMultilevel"/>
    <w:tmpl w:val="58FC3D46"/>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32" w15:restartNumberingAfterBreak="0">
    <w:nsid w:val="5FB435C7"/>
    <w:multiLevelType w:val="hybridMultilevel"/>
    <w:tmpl w:val="C046E0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0457D52"/>
    <w:multiLevelType w:val="hybridMultilevel"/>
    <w:tmpl w:val="263A09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7C4603"/>
    <w:multiLevelType w:val="hybridMultilevel"/>
    <w:tmpl w:val="3A821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30561F"/>
    <w:multiLevelType w:val="hybridMultilevel"/>
    <w:tmpl w:val="A5146F32"/>
    <w:lvl w:ilvl="0" w:tplc="D8245A72">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DFE6AA7"/>
    <w:multiLevelType w:val="hybridMultilevel"/>
    <w:tmpl w:val="917604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AA211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672B28"/>
    <w:multiLevelType w:val="hybridMultilevel"/>
    <w:tmpl w:val="926A91E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44789236">
    <w:abstractNumId w:val="8"/>
  </w:num>
  <w:num w:numId="2" w16cid:durableId="166142111">
    <w:abstractNumId w:val="10"/>
  </w:num>
  <w:num w:numId="3" w16cid:durableId="484325775">
    <w:abstractNumId w:val="11"/>
  </w:num>
  <w:num w:numId="4" w16cid:durableId="925267164">
    <w:abstractNumId w:val="25"/>
  </w:num>
  <w:num w:numId="5" w16cid:durableId="1554077676">
    <w:abstractNumId w:val="23"/>
  </w:num>
  <w:num w:numId="6" w16cid:durableId="1706366979">
    <w:abstractNumId w:val="27"/>
  </w:num>
  <w:num w:numId="7" w16cid:durableId="405421705">
    <w:abstractNumId w:val="30"/>
  </w:num>
  <w:num w:numId="8" w16cid:durableId="973370540">
    <w:abstractNumId w:val="32"/>
  </w:num>
  <w:num w:numId="9" w16cid:durableId="202713653">
    <w:abstractNumId w:val="34"/>
  </w:num>
  <w:num w:numId="10" w16cid:durableId="1707175693">
    <w:abstractNumId w:val="5"/>
  </w:num>
  <w:num w:numId="11" w16cid:durableId="2054039194">
    <w:abstractNumId w:val="3"/>
  </w:num>
  <w:num w:numId="12" w16cid:durableId="1261641208">
    <w:abstractNumId w:val="1"/>
  </w:num>
  <w:num w:numId="13" w16cid:durableId="203294739">
    <w:abstractNumId w:val="17"/>
  </w:num>
  <w:num w:numId="14" w16cid:durableId="1632781528">
    <w:abstractNumId w:val="18"/>
  </w:num>
  <w:num w:numId="15" w16cid:durableId="1148136069">
    <w:abstractNumId w:val="15"/>
  </w:num>
  <w:num w:numId="16" w16cid:durableId="1790247681">
    <w:abstractNumId w:val="22"/>
  </w:num>
  <w:num w:numId="17" w16cid:durableId="136387146">
    <w:abstractNumId w:val="29"/>
  </w:num>
  <w:num w:numId="18" w16cid:durableId="750393616">
    <w:abstractNumId w:val="28"/>
  </w:num>
  <w:num w:numId="19" w16cid:durableId="1496149876">
    <w:abstractNumId w:val="7"/>
  </w:num>
  <w:num w:numId="20" w16cid:durableId="1917207962">
    <w:abstractNumId w:val="12"/>
  </w:num>
  <w:num w:numId="21" w16cid:durableId="1095787376">
    <w:abstractNumId w:val="26"/>
  </w:num>
  <w:num w:numId="22" w16cid:durableId="504824834">
    <w:abstractNumId w:val="4"/>
  </w:num>
  <w:num w:numId="23" w16cid:durableId="1625699165">
    <w:abstractNumId w:val="16"/>
  </w:num>
  <w:num w:numId="24" w16cid:durableId="1052386840">
    <w:abstractNumId w:val="37"/>
  </w:num>
  <w:num w:numId="25" w16cid:durableId="397942073">
    <w:abstractNumId w:val="6"/>
  </w:num>
  <w:num w:numId="26" w16cid:durableId="1384672628">
    <w:abstractNumId w:val="31"/>
  </w:num>
  <w:num w:numId="27" w16cid:durableId="1349523552">
    <w:abstractNumId w:val="19"/>
  </w:num>
  <w:num w:numId="28" w16cid:durableId="2075010303">
    <w:abstractNumId w:val="21"/>
  </w:num>
  <w:num w:numId="29" w16cid:durableId="1664968221">
    <w:abstractNumId w:val="20"/>
  </w:num>
  <w:num w:numId="30" w16cid:durableId="610825161">
    <w:abstractNumId w:val="38"/>
  </w:num>
  <w:num w:numId="31" w16cid:durableId="1256132660">
    <w:abstractNumId w:val="0"/>
  </w:num>
  <w:num w:numId="32" w16cid:durableId="1955168079">
    <w:abstractNumId w:val="13"/>
  </w:num>
  <w:num w:numId="33" w16cid:durableId="1140684478">
    <w:abstractNumId w:val="35"/>
  </w:num>
  <w:num w:numId="34" w16cid:durableId="110512705">
    <w:abstractNumId w:val="33"/>
  </w:num>
  <w:num w:numId="35" w16cid:durableId="1803961804">
    <w:abstractNumId w:val="36"/>
  </w:num>
  <w:num w:numId="36" w16cid:durableId="140465399">
    <w:abstractNumId w:val="24"/>
  </w:num>
  <w:num w:numId="37" w16cid:durableId="2114082009">
    <w:abstractNumId w:val="14"/>
  </w:num>
  <w:num w:numId="38" w16cid:durableId="1397120025">
    <w:abstractNumId w:val="2"/>
  </w:num>
  <w:num w:numId="39" w16cid:durableId="703867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0F"/>
    <w:rsid w:val="00003317"/>
    <w:rsid w:val="00005239"/>
    <w:rsid w:val="000073F9"/>
    <w:rsid w:val="00012248"/>
    <w:rsid w:val="00016CEA"/>
    <w:rsid w:val="00025B2A"/>
    <w:rsid w:val="000420BB"/>
    <w:rsid w:val="00045A56"/>
    <w:rsid w:val="0004741F"/>
    <w:rsid w:val="00057014"/>
    <w:rsid w:val="00063113"/>
    <w:rsid w:val="00065A2C"/>
    <w:rsid w:val="00067F17"/>
    <w:rsid w:val="00072096"/>
    <w:rsid w:val="00090060"/>
    <w:rsid w:val="00092C88"/>
    <w:rsid w:val="000946A6"/>
    <w:rsid w:val="0009703E"/>
    <w:rsid w:val="000A3908"/>
    <w:rsid w:val="000A7746"/>
    <w:rsid w:val="000B2986"/>
    <w:rsid w:val="000C320D"/>
    <w:rsid w:val="000C3AEF"/>
    <w:rsid w:val="000C7E4C"/>
    <w:rsid w:val="000D1837"/>
    <w:rsid w:val="000D3F5C"/>
    <w:rsid w:val="000D47D4"/>
    <w:rsid w:val="000E32EE"/>
    <w:rsid w:val="000E40D2"/>
    <w:rsid w:val="000F0A55"/>
    <w:rsid w:val="000F4BF3"/>
    <w:rsid w:val="000F5B9D"/>
    <w:rsid w:val="000F7FE4"/>
    <w:rsid w:val="00101DE2"/>
    <w:rsid w:val="001053A7"/>
    <w:rsid w:val="001066B7"/>
    <w:rsid w:val="00114E1D"/>
    <w:rsid w:val="00120D8F"/>
    <w:rsid w:val="001247D8"/>
    <w:rsid w:val="00126345"/>
    <w:rsid w:val="001305D9"/>
    <w:rsid w:val="0013204A"/>
    <w:rsid w:val="00137EA2"/>
    <w:rsid w:val="0014196A"/>
    <w:rsid w:val="001430B7"/>
    <w:rsid w:val="00150C89"/>
    <w:rsid w:val="001601C4"/>
    <w:rsid w:val="001607B2"/>
    <w:rsid w:val="00164401"/>
    <w:rsid w:val="00165110"/>
    <w:rsid w:val="00174CF4"/>
    <w:rsid w:val="00180E95"/>
    <w:rsid w:val="00184E9E"/>
    <w:rsid w:val="00193436"/>
    <w:rsid w:val="001943EC"/>
    <w:rsid w:val="00196063"/>
    <w:rsid w:val="001A468C"/>
    <w:rsid w:val="001B471A"/>
    <w:rsid w:val="001B505A"/>
    <w:rsid w:val="001B672C"/>
    <w:rsid w:val="001C1EA3"/>
    <w:rsid w:val="001C2117"/>
    <w:rsid w:val="001C4D33"/>
    <w:rsid w:val="001D32AC"/>
    <w:rsid w:val="001E3753"/>
    <w:rsid w:val="001F3429"/>
    <w:rsid w:val="001F4247"/>
    <w:rsid w:val="001F7F06"/>
    <w:rsid w:val="00206369"/>
    <w:rsid w:val="00217254"/>
    <w:rsid w:val="0022641F"/>
    <w:rsid w:val="002329B9"/>
    <w:rsid w:val="00240D28"/>
    <w:rsid w:val="00245B60"/>
    <w:rsid w:val="00246A21"/>
    <w:rsid w:val="002503D9"/>
    <w:rsid w:val="0025316D"/>
    <w:rsid w:val="00255AF8"/>
    <w:rsid w:val="00270224"/>
    <w:rsid w:val="00277329"/>
    <w:rsid w:val="0028084D"/>
    <w:rsid w:val="00287AA9"/>
    <w:rsid w:val="002919EF"/>
    <w:rsid w:val="00295E5A"/>
    <w:rsid w:val="002969D8"/>
    <w:rsid w:val="00297D0D"/>
    <w:rsid w:val="002A08E7"/>
    <w:rsid w:val="002A158D"/>
    <w:rsid w:val="002A3961"/>
    <w:rsid w:val="002A460F"/>
    <w:rsid w:val="002A6F00"/>
    <w:rsid w:val="002B1A62"/>
    <w:rsid w:val="002C32A8"/>
    <w:rsid w:val="002C4375"/>
    <w:rsid w:val="002D372D"/>
    <w:rsid w:val="002E074B"/>
    <w:rsid w:val="002E7778"/>
    <w:rsid w:val="002F0B58"/>
    <w:rsid w:val="00300E29"/>
    <w:rsid w:val="0032089A"/>
    <w:rsid w:val="00321623"/>
    <w:rsid w:val="00321625"/>
    <w:rsid w:val="003247C3"/>
    <w:rsid w:val="003300B7"/>
    <w:rsid w:val="00331AC0"/>
    <w:rsid w:val="00335CC8"/>
    <w:rsid w:val="003538E1"/>
    <w:rsid w:val="00363E2F"/>
    <w:rsid w:val="00375DFB"/>
    <w:rsid w:val="00386DEF"/>
    <w:rsid w:val="003904A9"/>
    <w:rsid w:val="0039190A"/>
    <w:rsid w:val="00394245"/>
    <w:rsid w:val="003A5253"/>
    <w:rsid w:val="003B300D"/>
    <w:rsid w:val="003C169F"/>
    <w:rsid w:val="003C2918"/>
    <w:rsid w:val="003C405F"/>
    <w:rsid w:val="003C6DB5"/>
    <w:rsid w:val="003D7AD5"/>
    <w:rsid w:val="003E0D3A"/>
    <w:rsid w:val="003F6B29"/>
    <w:rsid w:val="004015C2"/>
    <w:rsid w:val="0040312B"/>
    <w:rsid w:val="00406EF8"/>
    <w:rsid w:val="0041382A"/>
    <w:rsid w:val="004160B8"/>
    <w:rsid w:val="004249BB"/>
    <w:rsid w:val="004303FB"/>
    <w:rsid w:val="00430F74"/>
    <w:rsid w:val="0043261B"/>
    <w:rsid w:val="004349E8"/>
    <w:rsid w:val="0043589B"/>
    <w:rsid w:val="0044776A"/>
    <w:rsid w:val="00464ED9"/>
    <w:rsid w:val="0047131B"/>
    <w:rsid w:val="004738C5"/>
    <w:rsid w:val="00492670"/>
    <w:rsid w:val="00492765"/>
    <w:rsid w:val="0049630E"/>
    <w:rsid w:val="004A0E10"/>
    <w:rsid w:val="004A0F8A"/>
    <w:rsid w:val="004A7B5C"/>
    <w:rsid w:val="004B2217"/>
    <w:rsid w:val="004B6D0C"/>
    <w:rsid w:val="004C7351"/>
    <w:rsid w:val="004E13B1"/>
    <w:rsid w:val="004E3761"/>
    <w:rsid w:val="004E399C"/>
    <w:rsid w:val="004E44A0"/>
    <w:rsid w:val="004E63CF"/>
    <w:rsid w:val="004F323D"/>
    <w:rsid w:val="0050073D"/>
    <w:rsid w:val="0050250C"/>
    <w:rsid w:val="00506249"/>
    <w:rsid w:val="005103F9"/>
    <w:rsid w:val="005154AB"/>
    <w:rsid w:val="00515C4C"/>
    <w:rsid w:val="00520F25"/>
    <w:rsid w:val="00523C02"/>
    <w:rsid w:val="0052715C"/>
    <w:rsid w:val="005352AE"/>
    <w:rsid w:val="00535D12"/>
    <w:rsid w:val="00540541"/>
    <w:rsid w:val="0055031C"/>
    <w:rsid w:val="0055317E"/>
    <w:rsid w:val="00565CD1"/>
    <w:rsid w:val="005753FF"/>
    <w:rsid w:val="0058007D"/>
    <w:rsid w:val="00583157"/>
    <w:rsid w:val="00584EC7"/>
    <w:rsid w:val="005919EE"/>
    <w:rsid w:val="005A3EAE"/>
    <w:rsid w:val="005A3FA1"/>
    <w:rsid w:val="005A56F5"/>
    <w:rsid w:val="005B339F"/>
    <w:rsid w:val="005B5213"/>
    <w:rsid w:val="005C2EDF"/>
    <w:rsid w:val="005D27C5"/>
    <w:rsid w:val="005D2ACC"/>
    <w:rsid w:val="005D54EC"/>
    <w:rsid w:val="005D5E84"/>
    <w:rsid w:val="005E6FFF"/>
    <w:rsid w:val="005F739F"/>
    <w:rsid w:val="00604D23"/>
    <w:rsid w:val="006051EA"/>
    <w:rsid w:val="00607487"/>
    <w:rsid w:val="00620684"/>
    <w:rsid w:val="006318C3"/>
    <w:rsid w:val="006335DD"/>
    <w:rsid w:val="00636AE0"/>
    <w:rsid w:val="00637716"/>
    <w:rsid w:val="0064110A"/>
    <w:rsid w:val="00641FF1"/>
    <w:rsid w:val="00644855"/>
    <w:rsid w:val="006464DC"/>
    <w:rsid w:val="00652764"/>
    <w:rsid w:val="00654DAC"/>
    <w:rsid w:val="006607B1"/>
    <w:rsid w:val="00664CE1"/>
    <w:rsid w:val="006716CD"/>
    <w:rsid w:val="006726FB"/>
    <w:rsid w:val="00673B67"/>
    <w:rsid w:val="0067656E"/>
    <w:rsid w:val="00681448"/>
    <w:rsid w:val="00686B2F"/>
    <w:rsid w:val="00694F22"/>
    <w:rsid w:val="00695CDA"/>
    <w:rsid w:val="006A1A5F"/>
    <w:rsid w:val="006A207C"/>
    <w:rsid w:val="006A44A3"/>
    <w:rsid w:val="006B387C"/>
    <w:rsid w:val="006B560D"/>
    <w:rsid w:val="006C4AB8"/>
    <w:rsid w:val="006E2794"/>
    <w:rsid w:val="006F63CF"/>
    <w:rsid w:val="006F78A9"/>
    <w:rsid w:val="00700056"/>
    <w:rsid w:val="00714B6A"/>
    <w:rsid w:val="00717744"/>
    <w:rsid w:val="00722A0C"/>
    <w:rsid w:val="007320DA"/>
    <w:rsid w:val="00733785"/>
    <w:rsid w:val="0073569F"/>
    <w:rsid w:val="0074393B"/>
    <w:rsid w:val="00744873"/>
    <w:rsid w:val="007541D5"/>
    <w:rsid w:val="00762702"/>
    <w:rsid w:val="00762966"/>
    <w:rsid w:val="00774275"/>
    <w:rsid w:val="00780BAA"/>
    <w:rsid w:val="00782CE5"/>
    <w:rsid w:val="007844CC"/>
    <w:rsid w:val="00787047"/>
    <w:rsid w:val="0079169E"/>
    <w:rsid w:val="007A4B54"/>
    <w:rsid w:val="007A502C"/>
    <w:rsid w:val="007C62D2"/>
    <w:rsid w:val="007E1078"/>
    <w:rsid w:val="007F05B7"/>
    <w:rsid w:val="007F6026"/>
    <w:rsid w:val="00800800"/>
    <w:rsid w:val="0082032D"/>
    <w:rsid w:val="00823641"/>
    <w:rsid w:val="0082491D"/>
    <w:rsid w:val="00834A36"/>
    <w:rsid w:val="00857BC3"/>
    <w:rsid w:val="008619AF"/>
    <w:rsid w:val="00866225"/>
    <w:rsid w:val="00875D75"/>
    <w:rsid w:val="008762CC"/>
    <w:rsid w:val="008908DC"/>
    <w:rsid w:val="00892704"/>
    <w:rsid w:val="0089309C"/>
    <w:rsid w:val="00894BEE"/>
    <w:rsid w:val="00897F65"/>
    <w:rsid w:val="008A2AC9"/>
    <w:rsid w:val="008A3E14"/>
    <w:rsid w:val="008A408F"/>
    <w:rsid w:val="008A5B5B"/>
    <w:rsid w:val="008B3D13"/>
    <w:rsid w:val="008C40A8"/>
    <w:rsid w:val="008C49EA"/>
    <w:rsid w:val="008C5D70"/>
    <w:rsid w:val="008D485A"/>
    <w:rsid w:val="008F4FE4"/>
    <w:rsid w:val="009052EE"/>
    <w:rsid w:val="00912DB0"/>
    <w:rsid w:val="0091622E"/>
    <w:rsid w:val="00921A48"/>
    <w:rsid w:val="00923FB9"/>
    <w:rsid w:val="00925C31"/>
    <w:rsid w:val="00931B7B"/>
    <w:rsid w:val="00936E08"/>
    <w:rsid w:val="00940A50"/>
    <w:rsid w:val="00947502"/>
    <w:rsid w:val="00963F05"/>
    <w:rsid w:val="00967F0F"/>
    <w:rsid w:val="0097500A"/>
    <w:rsid w:val="00983730"/>
    <w:rsid w:val="0098707B"/>
    <w:rsid w:val="00994E6F"/>
    <w:rsid w:val="00996E14"/>
    <w:rsid w:val="009A013C"/>
    <w:rsid w:val="009A247D"/>
    <w:rsid w:val="009A5099"/>
    <w:rsid w:val="009B337F"/>
    <w:rsid w:val="009B617D"/>
    <w:rsid w:val="009C06DA"/>
    <w:rsid w:val="009D0083"/>
    <w:rsid w:val="009D01BC"/>
    <w:rsid w:val="009D77D4"/>
    <w:rsid w:val="009E4B48"/>
    <w:rsid w:val="009E6506"/>
    <w:rsid w:val="009F0A18"/>
    <w:rsid w:val="00A01329"/>
    <w:rsid w:val="00A05087"/>
    <w:rsid w:val="00A05BDB"/>
    <w:rsid w:val="00A070C6"/>
    <w:rsid w:val="00A165B7"/>
    <w:rsid w:val="00A21965"/>
    <w:rsid w:val="00A23E97"/>
    <w:rsid w:val="00A274B1"/>
    <w:rsid w:val="00A27C31"/>
    <w:rsid w:val="00A3475B"/>
    <w:rsid w:val="00A37204"/>
    <w:rsid w:val="00A46DBE"/>
    <w:rsid w:val="00A61CC5"/>
    <w:rsid w:val="00A73A40"/>
    <w:rsid w:val="00A81825"/>
    <w:rsid w:val="00A81F68"/>
    <w:rsid w:val="00AA7950"/>
    <w:rsid w:val="00AA79CF"/>
    <w:rsid w:val="00AB0630"/>
    <w:rsid w:val="00AB699F"/>
    <w:rsid w:val="00AC5871"/>
    <w:rsid w:val="00AC713D"/>
    <w:rsid w:val="00AD5422"/>
    <w:rsid w:val="00AD6AC1"/>
    <w:rsid w:val="00AE1FAC"/>
    <w:rsid w:val="00AF2922"/>
    <w:rsid w:val="00AF2B7F"/>
    <w:rsid w:val="00AF5C96"/>
    <w:rsid w:val="00AF7574"/>
    <w:rsid w:val="00B007F1"/>
    <w:rsid w:val="00B030E3"/>
    <w:rsid w:val="00B1357E"/>
    <w:rsid w:val="00B17E49"/>
    <w:rsid w:val="00B2513A"/>
    <w:rsid w:val="00B2651B"/>
    <w:rsid w:val="00B27806"/>
    <w:rsid w:val="00B27D5E"/>
    <w:rsid w:val="00B32C81"/>
    <w:rsid w:val="00B36886"/>
    <w:rsid w:val="00B376A3"/>
    <w:rsid w:val="00B419AE"/>
    <w:rsid w:val="00B4317B"/>
    <w:rsid w:val="00B45027"/>
    <w:rsid w:val="00B4722F"/>
    <w:rsid w:val="00B52FB2"/>
    <w:rsid w:val="00B57E5B"/>
    <w:rsid w:val="00B6241A"/>
    <w:rsid w:val="00B67D02"/>
    <w:rsid w:val="00B75664"/>
    <w:rsid w:val="00B76FFA"/>
    <w:rsid w:val="00B77BDD"/>
    <w:rsid w:val="00B84605"/>
    <w:rsid w:val="00B91B9C"/>
    <w:rsid w:val="00B94FC8"/>
    <w:rsid w:val="00BA175F"/>
    <w:rsid w:val="00BC0030"/>
    <w:rsid w:val="00BC0050"/>
    <w:rsid w:val="00BC455B"/>
    <w:rsid w:val="00BD3484"/>
    <w:rsid w:val="00BD401A"/>
    <w:rsid w:val="00BE0168"/>
    <w:rsid w:val="00BF61BE"/>
    <w:rsid w:val="00C05900"/>
    <w:rsid w:val="00C07503"/>
    <w:rsid w:val="00C17542"/>
    <w:rsid w:val="00C17B62"/>
    <w:rsid w:val="00C21C0E"/>
    <w:rsid w:val="00C24E44"/>
    <w:rsid w:val="00C259A4"/>
    <w:rsid w:val="00C25D1A"/>
    <w:rsid w:val="00C30BB3"/>
    <w:rsid w:val="00C35987"/>
    <w:rsid w:val="00C429CD"/>
    <w:rsid w:val="00C54E01"/>
    <w:rsid w:val="00C619D1"/>
    <w:rsid w:val="00C775B4"/>
    <w:rsid w:val="00C9636F"/>
    <w:rsid w:val="00CA1BF0"/>
    <w:rsid w:val="00CA381C"/>
    <w:rsid w:val="00CB5DF9"/>
    <w:rsid w:val="00CB6E31"/>
    <w:rsid w:val="00CB715E"/>
    <w:rsid w:val="00CE339C"/>
    <w:rsid w:val="00CE436F"/>
    <w:rsid w:val="00CF25C1"/>
    <w:rsid w:val="00CF33E8"/>
    <w:rsid w:val="00CF4539"/>
    <w:rsid w:val="00D00826"/>
    <w:rsid w:val="00D03EA6"/>
    <w:rsid w:val="00D14DDB"/>
    <w:rsid w:val="00D26C41"/>
    <w:rsid w:val="00D337FA"/>
    <w:rsid w:val="00D42EFE"/>
    <w:rsid w:val="00D44507"/>
    <w:rsid w:val="00D44FC7"/>
    <w:rsid w:val="00D50E6B"/>
    <w:rsid w:val="00D54C52"/>
    <w:rsid w:val="00D56CF4"/>
    <w:rsid w:val="00D56E4D"/>
    <w:rsid w:val="00D61218"/>
    <w:rsid w:val="00D61D8F"/>
    <w:rsid w:val="00D63966"/>
    <w:rsid w:val="00D66428"/>
    <w:rsid w:val="00D74F4F"/>
    <w:rsid w:val="00D7543B"/>
    <w:rsid w:val="00D756F0"/>
    <w:rsid w:val="00D77F0B"/>
    <w:rsid w:val="00D8200F"/>
    <w:rsid w:val="00D90166"/>
    <w:rsid w:val="00D909D2"/>
    <w:rsid w:val="00D94C32"/>
    <w:rsid w:val="00DA3CDD"/>
    <w:rsid w:val="00DA5FC6"/>
    <w:rsid w:val="00DB008A"/>
    <w:rsid w:val="00DB5C31"/>
    <w:rsid w:val="00DB6B5C"/>
    <w:rsid w:val="00DC118E"/>
    <w:rsid w:val="00DC50D5"/>
    <w:rsid w:val="00DF0288"/>
    <w:rsid w:val="00DF202A"/>
    <w:rsid w:val="00DF4938"/>
    <w:rsid w:val="00DF58A7"/>
    <w:rsid w:val="00E0310E"/>
    <w:rsid w:val="00E27216"/>
    <w:rsid w:val="00E31E43"/>
    <w:rsid w:val="00E408CA"/>
    <w:rsid w:val="00E4366F"/>
    <w:rsid w:val="00E53A92"/>
    <w:rsid w:val="00E53EEF"/>
    <w:rsid w:val="00E56967"/>
    <w:rsid w:val="00E60EC6"/>
    <w:rsid w:val="00E62C5A"/>
    <w:rsid w:val="00E83BA0"/>
    <w:rsid w:val="00EA16D7"/>
    <w:rsid w:val="00EA20F8"/>
    <w:rsid w:val="00EB2BB4"/>
    <w:rsid w:val="00EB5833"/>
    <w:rsid w:val="00EB5EE8"/>
    <w:rsid w:val="00EB67D3"/>
    <w:rsid w:val="00EB6872"/>
    <w:rsid w:val="00EC08EB"/>
    <w:rsid w:val="00EC2867"/>
    <w:rsid w:val="00ED16F4"/>
    <w:rsid w:val="00ED6F16"/>
    <w:rsid w:val="00EE0007"/>
    <w:rsid w:val="00EE0F32"/>
    <w:rsid w:val="00EE6BE5"/>
    <w:rsid w:val="00EE7C6E"/>
    <w:rsid w:val="00EF222B"/>
    <w:rsid w:val="00EF3878"/>
    <w:rsid w:val="00F0673B"/>
    <w:rsid w:val="00F07146"/>
    <w:rsid w:val="00F077D7"/>
    <w:rsid w:val="00F10ED1"/>
    <w:rsid w:val="00F133F5"/>
    <w:rsid w:val="00F30926"/>
    <w:rsid w:val="00F32DEE"/>
    <w:rsid w:val="00F43165"/>
    <w:rsid w:val="00F55651"/>
    <w:rsid w:val="00F667C3"/>
    <w:rsid w:val="00F67E3A"/>
    <w:rsid w:val="00F76DA6"/>
    <w:rsid w:val="00F866BF"/>
    <w:rsid w:val="00FB1B40"/>
    <w:rsid w:val="00FB731D"/>
    <w:rsid w:val="00FB7CA7"/>
    <w:rsid w:val="00FC034D"/>
    <w:rsid w:val="00FC3F09"/>
    <w:rsid w:val="00FD391B"/>
    <w:rsid w:val="00FD504E"/>
    <w:rsid w:val="00FD5E66"/>
    <w:rsid w:val="00FD63F0"/>
    <w:rsid w:val="00FE03C1"/>
    <w:rsid w:val="00FF0CB8"/>
    <w:rsid w:val="00FF69DE"/>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5147"/>
  <w15:docId w15:val="{209036CC-FA8C-4A8E-95D7-B37D3FF0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376">
    <w:lsdException w:name="heading 1" w:uiPriority="99" w:qFormat="1"/>
    <w:lsdException w:name="heading 3"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026"/>
    <w:rPr>
      <w:sz w:val="24"/>
      <w:szCs w:val="24"/>
    </w:rPr>
  </w:style>
  <w:style w:type="paragraph" w:styleId="Heading1">
    <w:name w:val="heading 1"/>
    <w:basedOn w:val="Normal"/>
    <w:next w:val="Normal"/>
    <w:link w:val="Heading1Char"/>
    <w:uiPriority w:val="99"/>
    <w:qFormat/>
    <w:rsid w:val="00A27C31"/>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9"/>
    <w:qFormat/>
    <w:rsid w:val="00A27C31"/>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B77BDD"/>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7C31"/>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A27C31"/>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B77BDD"/>
    <w:rPr>
      <w:rFonts w:ascii="Calibri" w:hAnsi="Calibri" w:cs="Times New Roman"/>
      <w:b/>
      <w:bCs/>
      <w:color w:val="4F81BD"/>
      <w:sz w:val="24"/>
      <w:szCs w:val="24"/>
    </w:rPr>
  </w:style>
  <w:style w:type="paragraph" w:styleId="BalloonText">
    <w:name w:val="Balloon Text"/>
    <w:basedOn w:val="Normal"/>
    <w:link w:val="BalloonTextChar"/>
    <w:uiPriority w:val="99"/>
    <w:semiHidden/>
    <w:rsid w:val="007F6026"/>
    <w:rPr>
      <w:rFonts w:ascii="Lucida Grande" w:hAnsi="Lucida Grande"/>
      <w:sz w:val="18"/>
      <w:szCs w:val="18"/>
    </w:rPr>
  </w:style>
  <w:style w:type="character" w:customStyle="1" w:styleId="BalloonTextChar">
    <w:name w:val="Balloon Text Char"/>
    <w:basedOn w:val="DefaultParagraphFont"/>
    <w:link w:val="BalloonText"/>
    <w:uiPriority w:val="99"/>
    <w:semiHidden/>
    <w:rsid w:val="00107163"/>
    <w:rPr>
      <w:rFonts w:ascii="Times New Roman" w:hAnsi="Times New Roman"/>
      <w:sz w:val="0"/>
      <w:szCs w:val="0"/>
    </w:rPr>
  </w:style>
  <w:style w:type="paragraph" w:styleId="ListParagraph">
    <w:name w:val="List Paragraph"/>
    <w:basedOn w:val="Normal"/>
    <w:uiPriority w:val="34"/>
    <w:qFormat/>
    <w:rsid w:val="00D8200F"/>
    <w:pPr>
      <w:ind w:left="720"/>
      <w:contextualSpacing/>
    </w:pPr>
  </w:style>
  <w:style w:type="character" w:styleId="Hyperlink">
    <w:name w:val="Hyperlink"/>
    <w:basedOn w:val="DefaultParagraphFont"/>
    <w:uiPriority w:val="99"/>
    <w:rsid w:val="00B77BDD"/>
    <w:rPr>
      <w:rFonts w:cs="Times New Roman"/>
      <w:color w:val="0000FF"/>
      <w:u w:val="single"/>
    </w:rPr>
  </w:style>
  <w:style w:type="character" w:styleId="CommentReference">
    <w:name w:val="annotation reference"/>
    <w:basedOn w:val="DefaultParagraphFont"/>
    <w:uiPriority w:val="99"/>
    <w:semiHidden/>
    <w:rsid w:val="00206369"/>
    <w:rPr>
      <w:rFonts w:cs="Times New Roman"/>
      <w:sz w:val="18"/>
      <w:szCs w:val="18"/>
    </w:rPr>
  </w:style>
  <w:style w:type="paragraph" w:styleId="CommentText">
    <w:name w:val="annotation text"/>
    <w:basedOn w:val="Normal"/>
    <w:link w:val="CommentTextChar"/>
    <w:uiPriority w:val="99"/>
    <w:rsid w:val="00206369"/>
  </w:style>
  <w:style w:type="character" w:customStyle="1" w:styleId="CommentTextChar">
    <w:name w:val="Comment Text Char"/>
    <w:basedOn w:val="DefaultParagraphFont"/>
    <w:link w:val="CommentText"/>
    <w:uiPriority w:val="99"/>
    <w:locked/>
    <w:rsid w:val="00206369"/>
    <w:rPr>
      <w:rFonts w:cs="Times New Roman"/>
      <w:sz w:val="24"/>
      <w:szCs w:val="24"/>
    </w:rPr>
  </w:style>
  <w:style w:type="paragraph" w:styleId="CommentSubject">
    <w:name w:val="annotation subject"/>
    <w:basedOn w:val="CommentText"/>
    <w:next w:val="CommentText"/>
    <w:link w:val="CommentSubjectChar"/>
    <w:uiPriority w:val="99"/>
    <w:semiHidden/>
    <w:rsid w:val="00206369"/>
    <w:rPr>
      <w:b/>
      <w:bCs/>
      <w:sz w:val="20"/>
      <w:szCs w:val="20"/>
    </w:rPr>
  </w:style>
  <w:style w:type="character" w:customStyle="1" w:styleId="CommentSubjectChar">
    <w:name w:val="Comment Subject Char"/>
    <w:basedOn w:val="CommentTextChar"/>
    <w:link w:val="CommentSubject"/>
    <w:uiPriority w:val="99"/>
    <w:semiHidden/>
    <w:locked/>
    <w:rsid w:val="00206369"/>
    <w:rPr>
      <w:rFonts w:cs="Times New Roman"/>
      <w:b/>
      <w:bCs/>
      <w:sz w:val="24"/>
      <w:szCs w:val="24"/>
    </w:rPr>
  </w:style>
  <w:style w:type="paragraph" w:styleId="BodyTextIndent3">
    <w:name w:val="Body Text Indent 3"/>
    <w:basedOn w:val="Normal"/>
    <w:link w:val="BodyTextIndent3Char"/>
    <w:uiPriority w:val="99"/>
    <w:rsid w:val="002A3961"/>
    <w:pPr>
      <w:ind w:left="720"/>
    </w:pPr>
    <w:rPr>
      <w:rFonts w:ascii="Times New Roman" w:eastAsia="Times New Roman" w:hAnsi="Times New Roman"/>
    </w:rPr>
  </w:style>
  <w:style w:type="character" w:customStyle="1" w:styleId="BodyTextIndent3Char">
    <w:name w:val="Body Text Indent 3 Char"/>
    <w:basedOn w:val="DefaultParagraphFont"/>
    <w:link w:val="BodyTextIndent3"/>
    <w:uiPriority w:val="99"/>
    <w:locked/>
    <w:rsid w:val="002A3961"/>
    <w:rPr>
      <w:rFonts w:ascii="Times New Roman" w:hAnsi="Times New Roman" w:cs="Times New Roman"/>
      <w:sz w:val="24"/>
      <w:szCs w:val="24"/>
    </w:rPr>
  </w:style>
  <w:style w:type="table" w:styleId="TableGrid">
    <w:name w:val="Table Grid"/>
    <w:basedOn w:val="TableNormal"/>
    <w:rsid w:val="00045A5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5919EE"/>
    <w:pPr>
      <w:tabs>
        <w:tab w:val="center" w:pos="4320"/>
        <w:tab w:val="right" w:pos="8640"/>
      </w:tabs>
    </w:pPr>
  </w:style>
  <w:style w:type="character" w:customStyle="1" w:styleId="HeaderChar">
    <w:name w:val="Header Char"/>
    <w:basedOn w:val="DefaultParagraphFont"/>
    <w:link w:val="Header"/>
    <w:uiPriority w:val="99"/>
    <w:semiHidden/>
    <w:locked/>
    <w:rsid w:val="005919EE"/>
    <w:rPr>
      <w:rFonts w:cs="Times New Roman"/>
      <w:sz w:val="24"/>
      <w:szCs w:val="24"/>
    </w:rPr>
  </w:style>
  <w:style w:type="paragraph" w:styleId="Footer">
    <w:name w:val="footer"/>
    <w:basedOn w:val="Normal"/>
    <w:link w:val="FooterChar"/>
    <w:uiPriority w:val="99"/>
    <w:rsid w:val="005919EE"/>
    <w:pPr>
      <w:tabs>
        <w:tab w:val="center" w:pos="4320"/>
        <w:tab w:val="right" w:pos="8640"/>
      </w:tabs>
    </w:pPr>
  </w:style>
  <w:style w:type="character" w:customStyle="1" w:styleId="FooterChar">
    <w:name w:val="Footer Char"/>
    <w:basedOn w:val="DefaultParagraphFont"/>
    <w:link w:val="Footer"/>
    <w:uiPriority w:val="99"/>
    <w:locked/>
    <w:rsid w:val="005919EE"/>
    <w:rPr>
      <w:rFonts w:cs="Times New Roman"/>
      <w:sz w:val="24"/>
      <w:szCs w:val="24"/>
    </w:rPr>
  </w:style>
  <w:style w:type="character" w:styleId="PageNumber">
    <w:name w:val="page number"/>
    <w:basedOn w:val="DefaultParagraphFont"/>
    <w:rsid w:val="005919EE"/>
    <w:rPr>
      <w:rFonts w:cs="Times New Roman"/>
    </w:rPr>
  </w:style>
  <w:style w:type="paragraph" w:styleId="FootnoteText">
    <w:name w:val="footnote text"/>
    <w:basedOn w:val="Normal"/>
    <w:link w:val="FootnoteTextChar"/>
    <w:uiPriority w:val="99"/>
    <w:unhideWhenUsed/>
    <w:rsid w:val="00722A0C"/>
  </w:style>
  <w:style w:type="character" w:customStyle="1" w:styleId="FootnoteTextChar">
    <w:name w:val="Footnote Text Char"/>
    <w:basedOn w:val="DefaultParagraphFont"/>
    <w:link w:val="FootnoteText"/>
    <w:uiPriority w:val="99"/>
    <w:rsid w:val="00722A0C"/>
    <w:rPr>
      <w:sz w:val="24"/>
      <w:szCs w:val="24"/>
    </w:rPr>
  </w:style>
  <w:style w:type="character" w:styleId="FootnoteReference">
    <w:name w:val="footnote reference"/>
    <w:basedOn w:val="DefaultParagraphFont"/>
    <w:uiPriority w:val="99"/>
    <w:semiHidden/>
    <w:unhideWhenUsed/>
    <w:rsid w:val="00722A0C"/>
    <w:rPr>
      <w:vertAlign w:val="superscript"/>
    </w:rPr>
  </w:style>
  <w:style w:type="table" w:styleId="ColorfulGrid-Accent1">
    <w:name w:val="Colorful Grid Accent 1"/>
    <w:basedOn w:val="TableNormal"/>
    <w:uiPriority w:val="73"/>
    <w:rsid w:val="00AA79CF"/>
    <w:rPr>
      <w:rFonts w:asciiTheme="minorHAnsi" w:eastAsiaTheme="minorHAnsi" w:hAnsiTheme="minorHAnsi"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basedOn w:val="DefaultParagraphFont"/>
    <w:uiPriority w:val="99"/>
    <w:semiHidden/>
    <w:unhideWhenUsed/>
    <w:rsid w:val="00AA79CF"/>
    <w:rPr>
      <w:color w:val="800080" w:themeColor="followedHyperlink"/>
      <w:u w:val="single"/>
    </w:rPr>
  </w:style>
  <w:style w:type="numbering" w:styleId="111111">
    <w:name w:val="Outline List 2"/>
    <w:basedOn w:val="NoList"/>
    <w:uiPriority w:val="99"/>
    <w:semiHidden/>
    <w:unhideWhenUsed/>
    <w:rsid w:val="00967F0F"/>
    <w:pPr>
      <w:numPr>
        <w:numId w:val="22"/>
      </w:numPr>
    </w:pPr>
  </w:style>
  <w:style w:type="paragraph" w:styleId="BodyText3">
    <w:name w:val="Body Text 3"/>
    <w:basedOn w:val="Normal"/>
    <w:link w:val="BodyText3Char"/>
    <w:rsid w:val="00C35987"/>
    <w:pPr>
      <w:spacing w:after="120"/>
    </w:pPr>
    <w:rPr>
      <w:sz w:val="16"/>
      <w:szCs w:val="16"/>
    </w:rPr>
  </w:style>
  <w:style w:type="character" w:customStyle="1" w:styleId="BodyText3Char">
    <w:name w:val="Body Text 3 Char"/>
    <w:basedOn w:val="DefaultParagraphFont"/>
    <w:link w:val="BodyText3"/>
    <w:rsid w:val="00C35987"/>
    <w:rPr>
      <w:sz w:val="16"/>
      <w:szCs w:val="16"/>
    </w:rPr>
  </w:style>
  <w:style w:type="paragraph" w:styleId="Title">
    <w:name w:val="Title"/>
    <w:basedOn w:val="Normal"/>
    <w:link w:val="TitleChar"/>
    <w:qFormat/>
    <w:rsid w:val="00C35987"/>
    <w:pPr>
      <w:spacing w:before="240" w:after="240"/>
      <w:outlineLvl w:val="0"/>
    </w:pPr>
    <w:rPr>
      <w:rFonts w:ascii="Times New Roman" w:eastAsia="Times New Roman" w:hAnsi="Times New Roman" w:cs="Arial"/>
      <w:b/>
      <w:bCs/>
      <w:kern w:val="28"/>
      <w:sz w:val="36"/>
      <w:szCs w:val="32"/>
    </w:rPr>
  </w:style>
  <w:style w:type="character" w:customStyle="1" w:styleId="TitleChar">
    <w:name w:val="Title Char"/>
    <w:basedOn w:val="DefaultParagraphFont"/>
    <w:link w:val="Title"/>
    <w:rsid w:val="00C35987"/>
    <w:rPr>
      <w:rFonts w:ascii="Times New Roman" w:eastAsia="Times New Roman" w:hAnsi="Times New Roman" w:cs="Arial"/>
      <w:b/>
      <w:bCs/>
      <w:kern w:val="28"/>
      <w:sz w:val="36"/>
      <w:szCs w:val="32"/>
    </w:rPr>
  </w:style>
  <w:style w:type="paragraph" w:styleId="BodyText">
    <w:name w:val="Body Text"/>
    <w:basedOn w:val="Normal"/>
    <w:link w:val="BodyTextChar"/>
    <w:rsid w:val="00C05900"/>
    <w:pPr>
      <w:spacing w:after="120"/>
    </w:pPr>
  </w:style>
  <w:style w:type="character" w:customStyle="1" w:styleId="BodyTextChar">
    <w:name w:val="Body Text Char"/>
    <w:basedOn w:val="DefaultParagraphFont"/>
    <w:link w:val="BodyText"/>
    <w:rsid w:val="00C05900"/>
    <w:rPr>
      <w:sz w:val="24"/>
      <w:szCs w:val="24"/>
    </w:rPr>
  </w:style>
  <w:style w:type="paragraph" w:customStyle="1" w:styleId="Default">
    <w:name w:val="Default"/>
    <w:rsid w:val="00E4366F"/>
    <w:pPr>
      <w:autoSpaceDE w:val="0"/>
      <w:autoSpaceDN w:val="0"/>
      <w:adjustRightInd w:val="0"/>
    </w:pPr>
    <w:rPr>
      <w:rFonts w:ascii="Calibri" w:eastAsiaTheme="minorHAnsi" w:hAnsi="Calibri" w:cs="Calibri"/>
      <w:color w:val="000000"/>
      <w:sz w:val="24"/>
      <w:szCs w:val="24"/>
      <w:lang w:val="en-GB"/>
    </w:rPr>
  </w:style>
  <w:style w:type="paragraph" w:styleId="NoSpacing">
    <w:name w:val="No Spacing"/>
    <w:uiPriority w:val="1"/>
    <w:qFormat/>
    <w:rsid w:val="00E4366F"/>
    <w:rPr>
      <w:rFonts w:asciiTheme="minorHAnsi" w:eastAsiaTheme="minorHAnsi" w:hAnsiTheme="minorHAnsi" w:cstheme="minorBidi"/>
      <w:lang w:val="en-GB"/>
    </w:rPr>
  </w:style>
  <w:style w:type="paragraph" w:styleId="Revision">
    <w:name w:val="Revision"/>
    <w:hidden/>
    <w:semiHidden/>
    <w:rsid w:val="00780B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557c8b8-40b2-4ca5-a155-710bd753a04a" xsi:nil="true"/>
    <TaxCatchAll xmlns="15fa6158-d651-4170-88e6-465e5e004c84"/>
    <lcf76f155ced4ddcb4097134ff3c332f xmlns="b557c8b8-40b2-4ca5-a155-710bd753a0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7FEA1166D0804B98D28F25801B5E25" ma:contentTypeVersion="16" ma:contentTypeDescription="Create a new document." ma:contentTypeScope="" ma:versionID="d94604438745099fecd361e881c22641">
  <xsd:schema xmlns:xsd="http://www.w3.org/2001/XMLSchema" xmlns:xs="http://www.w3.org/2001/XMLSchema" xmlns:p="http://schemas.microsoft.com/office/2006/metadata/properties" xmlns:ns2="b557c8b8-40b2-4ca5-a155-710bd753a04a" xmlns:ns3="15fa6158-d651-4170-88e6-465e5e004c84" targetNamespace="http://schemas.microsoft.com/office/2006/metadata/properties" ma:root="true" ma:fieldsID="0908f563594efa34b0f6d7f5ea1a6e37" ns2:_="" ns3:_="">
    <xsd:import namespace="b557c8b8-40b2-4ca5-a155-710bd753a04a"/>
    <xsd:import namespace="15fa6158-d651-4170-88e6-465e5e004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7c8b8-40b2-4ca5-a155-710bd753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a6158-d651-4170-88e6-465e5e004c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2f7ed6c-0381-4462-a1a2-913742a0bb6b}" ma:internalName="TaxCatchAll" ma:showField="CatchAllData" ma:web="15fa6158-d651-4170-88e6-465e5e004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9F8B9-5B40-47A3-BF26-C246D89AD751}">
  <ds:schemaRefs>
    <ds:schemaRef ds:uri="http://schemas.microsoft.com/sharepoint/v3/contenttype/forms"/>
  </ds:schemaRefs>
</ds:datastoreItem>
</file>

<file path=customXml/itemProps2.xml><?xml version="1.0" encoding="utf-8"?>
<ds:datastoreItem xmlns:ds="http://schemas.openxmlformats.org/officeDocument/2006/customXml" ds:itemID="{030C35CE-0944-483B-8763-771D67DED50A}">
  <ds:schemaRefs>
    <ds:schemaRef ds:uri="http://schemas.microsoft.com/office/2006/metadata/properties"/>
    <ds:schemaRef ds:uri="http://schemas.microsoft.com/office/infopath/2007/PartnerControls"/>
    <ds:schemaRef ds:uri="b557c8b8-40b2-4ca5-a155-710bd753a04a"/>
    <ds:schemaRef ds:uri="15fa6158-d651-4170-88e6-465e5e004c84"/>
  </ds:schemaRefs>
</ds:datastoreItem>
</file>

<file path=customXml/itemProps3.xml><?xml version="1.0" encoding="utf-8"?>
<ds:datastoreItem xmlns:ds="http://schemas.openxmlformats.org/officeDocument/2006/customXml" ds:itemID="{BF5013D8-73DD-48B9-B511-0A1825A3243E}">
  <ds:schemaRefs>
    <ds:schemaRef ds:uri="http://schemas.openxmlformats.org/officeDocument/2006/bibliography"/>
  </ds:schemaRefs>
</ds:datastoreItem>
</file>

<file path=customXml/itemProps4.xml><?xml version="1.0" encoding="utf-8"?>
<ds:datastoreItem xmlns:ds="http://schemas.openxmlformats.org/officeDocument/2006/customXml" ds:itemID="{AF544E34-AEA0-4489-97B8-E623930E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7c8b8-40b2-4ca5-a155-710bd753a04a"/>
    <ds:schemaRef ds:uri="15fa6158-d651-4170-88e6-465e5e004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Biever</dc:creator>
  <cp:lastModifiedBy>Annette Linton</cp:lastModifiedBy>
  <cp:revision>23</cp:revision>
  <cp:lastPrinted>2018-04-26T12:30:00Z</cp:lastPrinted>
  <dcterms:created xsi:type="dcterms:W3CDTF">2025-08-26T12:15:00Z</dcterms:created>
  <dcterms:modified xsi:type="dcterms:W3CDTF">2025-10-09T14:04:00Z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0x010100717FEA1166D0804B98D28F25801B5E25</vt:lpwstr>
  </property>
</Properties>
</file>