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2DE0A" w14:textId="383C560F" w:rsidR="00AB0D21" w:rsidRDefault="00A22C1D">
      <w:pPr>
        <w:jc w:val="center"/>
        <w:rPr>
          <w:b/>
          <w:color w:val="404040"/>
          <w:sz w:val="16"/>
          <w:szCs w:val="16"/>
        </w:rPr>
      </w:pPr>
      <w:r w:rsidRPr="006D7081">
        <w:rPr>
          <w:b/>
          <w:noProof/>
          <w:color w:val="404040"/>
          <w:sz w:val="16"/>
          <w:szCs w:val="16"/>
        </w:rPr>
        <mc:AlternateContent>
          <mc:Choice Requires="wps">
            <w:drawing>
              <wp:anchor distT="45720" distB="45720" distL="114300" distR="114300" simplePos="0" relativeHeight="251655680" behindDoc="0" locked="0" layoutInCell="1" allowOverlap="1" wp14:anchorId="4AE7F48F" wp14:editId="4DDE96D1">
                <wp:simplePos x="0" y="0"/>
                <wp:positionH relativeFrom="page">
                  <wp:posOffset>-27250</wp:posOffset>
                </wp:positionH>
                <wp:positionV relativeFrom="paragraph">
                  <wp:posOffset>-886709</wp:posOffset>
                </wp:positionV>
                <wp:extent cx="7548879" cy="1379854"/>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8879" cy="1379854"/>
                        </a:xfrm>
                        <a:prstGeom prst="rect">
                          <a:avLst/>
                        </a:prstGeom>
                        <a:solidFill>
                          <a:srgbClr val="FFFFFF">
                            <a:alpha val="50196"/>
                          </a:srgbClr>
                        </a:solidFill>
                        <a:ln w="9525">
                          <a:noFill/>
                          <a:miter lim="800000"/>
                          <a:headEnd/>
                          <a:tailEnd/>
                        </a:ln>
                      </wps:spPr>
                      <wps:txbx>
                        <w:txbxContent>
                          <w:p w14:paraId="4CD6BA8D" w14:textId="41EAC629" w:rsidR="006D7081" w:rsidRDefault="006D7081"/>
                          <w:p w14:paraId="48FD65C1" w14:textId="77777777" w:rsidR="00793422" w:rsidRDefault="00793422"/>
                          <w:p w14:paraId="1F2F3775" w14:textId="77777777" w:rsidR="00793422" w:rsidRDefault="00793422"/>
                          <w:p w14:paraId="522FD1C5" w14:textId="77777777" w:rsidR="00793422" w:rsidRDefault="00793422"/>
                          <w:p w14:paraId="07DA7ECD" w14:textId="77777777" w:rsidR="00793422" w:rsidRDefault="00793422"/>
                          <w:p w14:paraId="681E40EE" w14:textId="77777777" w:rsidR="00793422" w:rsidRDefault="0079342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E7F48F" id="_x0000_t202" coordsize="21600,21600" o:spt="202" path="m,l,21600r21600,l21600,xe">
                <v:stroke joinstyle="miter"/>
                <v:path gradientshapeok="t" o:connecttype="rect"/>
              </v:shapetype>
              <v:shape id="Text Box 2" o:spid="_x0000_s1026" type="#_x0000_t202" style="position:absolute;left:0;text-align:left;margin-left:-2.15pt;margin-top:-69.8pt;width:594.4pt;height:108.65pt;z-index:25165568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T6MQIAAD4EAAAOAAAAZHJzL2Uyb0RvYy54bWysU81u2zAMvg/YOwi6L47TpEmMOEWXLsOA&#10;7gdo9wCMLMfCZFGTlNjd05eS0zTbbsN0EESR/Eh+JFc3favZUTqv0JQ8H405k0Zgpcy+5N8ft+8W&#10;nPkApgKNRpb8SXp+s377ZtXZQk6wQV1JxwjE+KKzJW9CsEWWedHIFvwIrTSkrNG1EEh0+6xy0BF6&#10;q7PJeHyddegq61BI7+n3blDydcKvaynC17r2MjBdcsotpNulexfvbL2CYu/ANkqc0oB/yKIFZSjo&#10;GeoOArCDU39BtUo49FiHkcA2w7pWQqYaqJp8/Ec1Dw1YmWohcrw90+T/H6z4cvzmmKpKfpVzZqCl&#10;Hj3KPrD32LNJpKezviCrB0t2oadvanMq1dt7FD88M7hpwOzlrXPYNRIqSi+PntmF64DjI8iu+4wV&#10;hYFDwATU166N3BEbjNCpTU/n1sRUBH3OZ9PFYr7kTJAuv5ovF7NpigHFi7t1PnyU2LL4KLmj3id4&#10;ON77ENOB4sUkRvOoVbVVWifB7Xcb7dgRaE626Qy+2jYw/M7G+fL6FNIP5gnzNxxtWFfy5WwyS+4G&#10;Y4A0Y60KNOhatSVfjOOJUFBEvj6YKr0DKD28KVVtTgRGzgb2Qr/ryTCyusPqiah0OAw0LSA9GnS/&#10;OOtomEvufx7ASc70J0PtWObTaZz+JExn8wkJ7lKzu9SAEQRV8sDZ8NyEtDGJKHtLbduqROhrJqdc&#10;aUgTJ6eFiltwKSer17VfPwMAAP//AwBQSwMEFAAGAAgAAAAhAHQAS1rgAAAACwEAAA8AAABkcnMv&#10;ZG93bnJldi54bWxMj8FuwjAMhu+T9g6RJ+0GaYFR6JoiNIQ4A5tgt7QxbUXjVE1Ku7dfOMHJsvzp&#10;9/cnq0HX7IatrQwJCMcBMKTcqIoKAd/H7WgBzDpJStaGUMAfWlilry+JjJXpaY+3gyuYDyEbSwGl&#10;c03Muc1L1NKOTYPkbxfTaun82hZctbL34brmkyCYcy0r8h9K2eBXifn10GkBkx1V+/58vZjuZ0PL&#10;Yv17ynaNEO9vw/oTmMPBPWC463t1SL1TZjpSltUCRrOpJ/0Mp8s5sDsRLmYfwDIBURQBTxP+3CH9&#10;BwAA//8DAFBLAQItABQABgAIAAAAIQC2gziS/gAAAOEBAAATAAAAAAAAAAAAAAAAAAAAAABbQ29u&#10;dGVudF9UeXBlc10ueG1sUEsBAi0AFAAGAAgAAAAhADj9If/WAAAAlAEAAAsAAAAAAAAAAAAAAAAA&#10;LwEAAF9yZWxzLy5yZWxzUEsBAi0AFAAGAAgAAAAhAJgV1PoxAgAAPgQAAA4AAAAAAAAAAAAAAAAA&#10;LgIAAGRycy9lMm9Eb2MueG1sUEsBAi0AFAAGAAgAAAAhAHQAS1rgAAAACwEAAA8AAAAAAAAAAAAA&#10;AAAAiwQAAGRycy9kb3ducmV2LnhtbFBLBQYAAAAABAAEAPMAAACYBQAAAAA=&#10;" stroked="f">
                <v:fill opacity="32896f"/>
                <v:textbox style="mso-fit-shape-to-text:t">
                  <w:txbxContent>
                    <w:p w14:paraId="4CD6BA8D" w14:textId="41EAC629" w:rsidR="006D7081" w:rsidRDefault="006D7081"/>
                    <w:p w14:paraId="48FD65C1" w14:textId="77777777" w:rsidR="00793422" w:rsidRDefault="00793422"/>
                    <w:p w14:paraId="1F2F3775" w14:textId="77777777" w:rsidR="00793422" w:rsidRDefault="00793422"/>
                    <w:p w14:paraId="522FD1C5" w14:textId="77777777" w:rsidR="00793422" w:rsidRDefault="00793422"/>
                    <w:p w14:paraId="07DA7ECD" w14:textId="77777777" w:rsidR="00793422" w:rsidRDefault="00793422"/>
                    <w:p w14:paraId="681E40EE" w14:textId="77777777" w:rsidR="00793422" w:rsidRDefault="00793422"/>
                  </w:txbxContent>
                </v:textbox>
                <w10:wrap anchorx="page"/>
              </v:shape>
            </w:pict>
          </mc:Fallback>
        </mc:AlternateContent>
      </w:r>
      <w:r w:rsidRPr="00707261">
        <w:rPr>
          <w:b/>
          <w:noProof/>
          <w:color w:val="404040"/>
          <w:sz w:val="16"/>
          <w:szCs w:val="16"/>
        </w:rPr>
        <mc:AlternateContent>
          <mc:Choice Requires="wps">
            <w:drawing>
              <wp:anchor distT="45720" distB="45720" distL="114300" distR="114300" simplePos="0" relativeHeight="251648512" behindDoc="0" locked="0" layoutInCell="1" allowOverlap="1" wp14:anchorId="22BEBE55" wp14:editId="7156605D">
                <wp:simplePos x="0" y="0"/>
                <wp:positionH relativeFrom="margin">
                  <wp:posOffset>-923649</wp:posOffset>
                </wp:positionH>
                <wp:positionV relativeFrom="paragraph">
                  <wp:posOffset>-966746</wp:posOffset>
                </wp:positionV>
                <wp:extent cx="7601584" cy="1916264"/>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1584" cy="1916264"/>
                        </a:xfrm>
                        <a:prstGeom prst="rect">
                          <a:avLst/>
                        </a:prstGeom>
                        <a:solidFill>
                          <a:srgbClr val="FFFFFF"/>
                        </a:solidFill>
                        <a:ln w="9525">
                          <a:noFill/>
                          <a:miter lim="800000"/>
                          <a:headEnd/>
                          <a:tailEnd/>
                        </a:ln>
                      </wps:spPr>
                      <wps:txbx>
                        <w:txbxContent>
                          <w:p w14:paraId="35091BE5" w14:textId="738319EE" w:rsidR="00CF42AB" w:rsidRDefault="005B3813" w:rsidP="00CF42AB">
                            <w:pPr>
                              <w:jc w:val="center"/>
                            </w:pPr>
                            <w:r>
                              <w:rPr>
                                <w:noProof/>
                              </w:rPr>
                              <w:drawing>
                                <wp:inline distT="0" distB="0" distL="0" distR="0" wp14:anchorId="7DD438E7" wp14:editId="41CA76DA">
                                  <wp:extent cx="1212574" cy="394352"/>
                                  <wp:effectExtent l="0" t="0" r="6985" b="5715"/>
                                  <wp:docPr id="3" name="Picture 3" descr="Hello To Swansea Bay University Health Board - Swansea Bay University  Health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 To Swansea Bay University Health Board - Swansea Bay University  Health Board"/>
                                          <pic:cNvPicPr>
                                            <a:picLocks noChangeAspect="1" noChangeArrowheads="1"/>
                                          </pic:cNvPicPr>
                                        </pic:nvPicPr>
                                        <pic:blipFill rotWithShape="1">
                                          <a:blip r:embed="rId9">
                                            <a:extLst>
                                              <a:ext uri="{28A0092B-C50C-407E-A947-70E740481C1C}">
                                                <a14:useLocalDpi xmlns:a14="http://schemas.microsoft.com/office/drawing/2010/main" val="0"/>
                                              </a:ext>
                                            </a:extLst>
                                          </a:blip>
                                          <a:srcRect l="10963" t="19513" r="10621" b="19382"/>
                                          <a:stretch/>
                                        </pic:blipFill>
                                        <pic:spPr bwMode="auto">
                                          <a:xfrm>
                                            <a:off x="0" y="0"/>
                                            <a:ext cx="1246733" cy="405461"/>
                                          </a:xfrm>
                                          <a:prstGeom prst="rect">
                                            <a:avLst/>
                                          </a:prstGeom>
                                          <a:noFill/>
                                          <a:ln>
                                            <a:noFill/>
                                          </a:ln>
                                          <a:extLst>
                                            <a:ext uri="{53640926-AAD7-44D8-BBD7-CCE9431645EC}">
                                              <a14:shadowObscured xmlns:a14="http://schemas.microsoft.com/office/drawing/2010/main"/>
                                            </a:ext>
                                          </a:extLst>
                                        </pic:spPr>
                                      </pic:pic>
                                    </a:graphicData>
                                  </a:graphic>
                                </wp:inline>
                              </w:drawing>
                            </w:r>
                            <w:r w:rsidR="00CF42AB">
                              <w:t xml:space="preserve">  </w:t>
                            </w:r>
                            <w:r w:rsidR="00DB645D">
                              <w:rPr>
                                <w:noProof/>
                              </w:rPr>
                              <w:drawing>
                                <wp:inline distT="0" distB="0" distL="0" distR="0" wp14:anchorId="76531116" wp14:editId="6BC379F1">
                                  <wp:extent cx="1307804" cy="408801"/>
                                  <wp:effectExtent l="0" t="0" r="6985" b="0"/>
                                  <wp:docPr id="22" name="Picture 22" descr="The West Glamorgan Regional Partnership - Swansea Bay University Health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West Glamorgan Regional Partnership - Swansea Bay University Health  Boa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3133" cy="426096"/>
                                          </a:xfrm>
                                          <a:prstGeom prst="rect">
                                            <a:avLst/>
                                          </a:prstGeom>
                                          <a:noFill/>
                                          <a:ln>
                                            <a:noFill/>
                                          </a:ln>
                                        </pic:spPr>
                                      </pic:pic>
                                    </a:graphicData>
                                  </a:graphic>
                                </wp:inline>
                              </w:drawing>
                            </w:r>
                            <w:r w:rsidR="00CF42AB">
                              <w:t xml:space="preserve"> </w:t>
                            </w:r>
                            <w:r w:rsidR="009D2AF0" w:rsidRPr="009D2AF0">
                              <w:t xml:space="preserve"> </w:t>
                            </w:r>
                            <w:r w:rsidR="00CF42AB">
                              <w:t xml:space="preserve"> </w:t>
                            </w:r>
                            <w:r w:rsidR="009D2AF0">
                              <w:rPr>
                                <w:noProof/>
                              </w:rPr>
                              <w:drawing>
                                <wp:inline distT="0" distB="0" distL="0" distR="0" wp14:anchorId="1170CC7B" wp14:editId="3AF0B69A">
                                  <wp:extent cx="648586" cy="648586"/>
                                  <wp:effectExtent l="0" t="0" r="0" b="0"/>
                                  <wp:docPr id="9" name="Picture 9" descr="Swansea - Smartphone app is an extra way to pay for parking in Swan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ansea - Smartphone app is an extra way to pay for parking in Swanse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007" cy="659007"/>
                                          </a:xfrm>
                                          <a:prstGeom prst="rect">
                                            <a:avLst/>
                                          </a:prstGeom>
                                          <a:noFill/>
                                          <a:ln>
                                            <a:noFill/>
                                          </a:ln>
                                        </pic:spPr>
                                      </pic:pic>
                                    </a:graphicData>
                                  </a:graphic>
                                </wp:inline>
                              </w:drawing>
                            </w:r>
                            <w:r w:rsidR="00CF42AB">
                              <w:t xml:space="preserve">  </w:t>
                            </w:r>
                            <w:r w:rsidR="008C71FA" w:rsidRPr="008C71FA">
                              <w:t xml:space="preserve"> </w:t>
                            </w:r>
                            <w:r w:rsidR="008C71FA">
                              <w:rPr>
                                <w:noProof/>
                              </w:rPr>
                              <w:drawing>
                                <wp:inline distT="0" distB="0" distL="0" distR="0" wp14:anchorId="2447BE29" wp14:editId="77C3BC6D">
                                  <wp:extent cx="601451" cy="479273"/>
                                  <wp:effectExtent l="0" t="0" r="8255" b="0"/>
                                  <wp:docPr id="13" name="Picture 13" descr="Neath Port Talbot County Borough Counci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ath Port Talbot County Borough Council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546" cy="499270"/>
                                          </a:xfrm>
                                          <a:prstGeom prst="rect">
                                            <a:avLst/>
                                          </a:prstGeom>
                                          <a:noFill/>
                                          <a:ln>
                                            <a:noFill/>
                                          </a:ln>
                                        </pic:spPr>
                                      </pic:pic>
                                    </a:graphicData>
                                  </a:graphic>
                                </wp:inline>
                              </w:drawing>
                            </w:r>
                            <w:r w:rsidR="00CF42AB">
                              <w:t xml:space="preserve">  </w:t>
                            </w:r>
                            <w:r w:rsidR="00310A6B" w:rsidRPr="00310A6B">
                              <w:rPr>
                                <w:noProof/>
                              </w:rPr>
                              <w:t xml:space="preserve"> </w:t>
                            </w:r>
                            <w:r w:rsidR="00310A6B">
                              <w:rPr>
                                <w:noProof/>
                              </w:rPr>
                              <w:drawing>
                                <wp:inline distT="0" distB="0" distL="0" distR="0" wp14:anchorId="6A787F88" wp14:editId="66B086DE">
                                  <wp:extent cx="563526" cy="563526"/>
                                  <wp:effectExtent l="0" t="0" r="8255" b="8255"/>
                                  <wp:docPr id="15" name="Picture 15" descr="South Wales Police Swansea (@SWPSwanse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th Wales Police Swansea (@SWPSwansea) | Twit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47" cy="575347"/>
                                          </a:xfrm>
                                          <a:prstGeom prst="rect">
                                            <a:avLst/>
                                          </a:prstGeom>
                                          <a:noFill/>
                                          <a:ln>
                                            <a:noFill/>
                                          </a:ln>
                                        </pic:spPr>
                                      </pic:pic>
                                    </a:graphicData>
                                  </a:graphic>
                                </wp:inline>
                              </w:drawing>
                            </w:r>
                            <w:r w:rsidR="00CF42AB">
                              <w:rPr>
                                <w:noProof/>
                              </w:rPr>
                              <w:t xml:space="preserve">  </w:t>
                            </w:r>
                            <w:r w:rsidR="003C27FD" w:rsidRPr="003C27FD">
                              <w:rPr>
                                <w:noProof/>
                              </w:rPr>
                              <w:t xml:space="preserve"> </w:t>
                            </w:r>
                            <w:r w:rsidR="009D5BFF">
                              <w:rPr>
                                <w:noProof/>
                              </w:rPr>
                              <w:drawing>
                                <wp:inline distT="0" distB="0" distL="0" distR="0" wp14:anchorId="071F3B46" wp14:editId="4ABD156E">
                                  <wp:extent cx="669908" cy="555475"/>
                                  <wp:effectExtent l="0" t="0" r="0" b="0"/>
                                  <wp:docPr id="25" name="Picture 25" descr="Gower College Swanse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wer College Swansea - YouTube"/>
                                          <pic:cNvPicPr>
                                            <a:picLocks noChangeAspect="1" noChangeArrowheads="1"/>
                                          </pic:cNvPicPr>
                                        </pic:nvPicPr>
                                        <pic:blipFill rotWithShape="1">
                                          <a:blip r:embed="rId14">
                                            <a:extLst>
                                              <a:ext uri="{28A0092B-C50C-407E-A947-70E740481C1C}">
                                                <a14:useLocalDpi xmlns:a14="http://schemas.microsoft.com/office/drawing/2010/main" val="0"/>
                                              </a:ext>
                                            </a:extLst>
                                          </a:blip>
                                          <a:srcRect l="4938" t="11667" r="-1" b="9510"/>
                                          <a:stretch/>
                                        </pic:blipFill>
                                        <pic:spPr bwMode="auto">
                                          <a:xfrm>
                                            <a:off x="0" y="0"/>
                                            <a:ext cx="689995" cy="572130"/>
                                          </a:xfrm>
                                          <a:prstGeom prst="rect">
                                            <a:avLst/>
                                          </a:prstGeom>
                                          <a:noFill/>
                                          <a:ln>
                                            <a:noFill/>
                                          </a:ln>
                                          <a:extLst>
                                            <a:ext uri="{53640926-AAD7-44D8-BBD7-CCE9431645EC}">
                                              <a14:shadowObscured xmlns:a14="http://schemas.microsoft.com/office/drawing/2010/main"/>
                                            </a:ext>
                                          </a:extLst>
                                        </pic:spPr>
                                      </pic:pic>
                                    </a:graphicData>
                                  </a:graphic>
                                </wp:inline>
                              </w:drawing>
                            </w:r>
                            <w:r w:rsidR="009D5BFF">
                              <w:rPr>
                                <w:noProof/>
                              </w:rPr>
                              <w:t xml:space="preserve">   </w:t>
                            </w:r>
                            <w:r w:rsidR="003C27FD">
                              <w:rPr>
                                <w:noProof/>
                              </w:rPr>
                              <w:drawing>
                                <wp:inline distT="0" distB="0" distL="0" distR="0" wp14:anchorId="681B9A17" wp14:editId="2547258F">
                                  <wp:extent cx="585686" cy="474315"/>
                                  <wp:effectExtent l="0" t="0" r="5080" b="254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t="10012" b="9003"/>
                                          <a:stretch/>
                                        </pic:blipFill>
                                        <pic:spPr bwMode="auto">
                                          <a:xfrm>
                                            <a:off x="0" y="0"/>
                                            <a:ext cx="594187" cy="481200"/>
                                          </a:xfrm>
                                          <a:prstGeom prst="rect">
                                            <a:avLst/>
                                          </a:prstGeom>
                                          <a:noFill/>
                                          <a:ln>
                                            <a:noFill/>
                                          </a:ln>
                                          <a:extLst>
                                            <a:ext uri="{53640926-AAD7-44D8-BBD7-CCE9431645EC}">
                                              <a14:shadowObscured xmlns:a14="http://schemas.microsoft.com/office/drawing/2010/main"/>
                                            </a:ext>
                                          </a:extLst>
                                        </pic:spPr>
                                      </pic:pic>
                                    </a:graphicData>
                                  </a:graphic>
                                </wp:inline>
                              </w:drawing>
                            </w:r>
                            <w:r w:rsidR="00A20BC5" w:rsidRPr="00A20BC5">
                              <w:t xml:space="preserve"> </w:t>
                            </w:r>
                            <w:r w:rsidR="009D5BFF">
                              <w:t xml:space="preserve">  </w:t>
                            </w:r>
                            <w:r w:rsidR="00CF42AB">
                              <w:t xml:space="preserve"> </w:t>
                            </w:r>
                            <w:r w:rsidR="004C6731">
                              <w:rPr>
                                <w:noProof/>
                              </w:rPr>
                              <w:drawing>
                                <wp:inline distT="0" distB="0" distL="0" distR="0" wp14:anchorId="7292BAC7" wp14:editId="0214560A">
                                  <wp:extent cx="829339" cy="591686"/>
                                  <wp:effectExtent l="0" t="0" r="0" b="0"/>
                                  <wp:docPr id="18" name="Picture 18" descr="Neath Port Talbot Council for Voluntar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ath Port Talbot Council for Voluntary Service"/>
                                          <pic:cNvPicPr>
                                            <a:picLocks noChangeAspect="1" noChangeArrowheads="1"/>
                                          </pic:cNvPicPr>
                                        </pic:nvPicPr>
                                        <pic:blipFill rotWithShape="1">
                                          <a:blip r:embed="rId16">
                                            <a:extLst>
                                              <a:ext uri="{28A0092B-C50C-407E-A947-70E740481C1C}">
                                                <a14:useLocalDpi xmlns:a14="http://schemas.microsoft.com/office/drawing/2010/main" val="0"/>
                                              </a:ext>
                                            </a:extLst>
                                          </a:blip>
                                          <a:srcRect l="15109" r="11222"/>
                                          <a:stretch/>
                                        </pic:blipFill>
                                        <pic:spPr bwMode="auto">
                                          <a:xfrm>
                                            <a:off x="0" y="0"/>
                                            <a:ext cx="858470" cy="612470"/>
                                          </a:xfrm>
                                          <a:prstGeom prst="rect">
                                            <a:avLst/>
                                          </a:prstGeom>
                                          <a:noFill/>
                                          <a:ln>
                                            <a:noFill/>
                                          </a:ln>
                                          <a:extLst>
                                            <a:ext uri="{53640926-AAD7-44D8-BBD7-CCE9431645EC}">
                                              <a14:shadowObscured xmlns:a14="http://schemas.microsoft.com/office/drawing/2010/main"/>
                                            </a:ext>
                                          </a:extLst>
                                        </pic:spPr>
                                      </pic:pic>
                                    </a:graphicData>
                                  </a:graphic>
                                </wp:inline>
                              </w:drawing>
                            </w:r>
                          </w:p>
                          <w:p w14:paraId="0786A9B7" w14:textId="77777777" w:rsidR="00A22C1D" w:rsidRDefault="00A22C1D" w:rsidP="00CF42AB">
                            <w:pPr>
                              <w:jc w:val="center"/>
                            </w:pPr>
                          </w:p>
                          <w:p w14:paraId="637B622B" w14:textId="57255933" w:rsidR="00707261" w:rsidRDefault="00D36E5F" w:rsidP="00793422">
                            <w:pPr>
                              <w:jc w:val="center"/>
                            </w:pPr>
                            <w:r>
                              <w:rPr>
                                <w:noProof/>
                              </w:rPr>
                              <w:drawing>
                                <wp:inline distT="0" distB="0" distL="0" distR="0" wp14:anchorId="0052F8CE" wp14:editId="62D9F490">
                                  <wp:extent cx="1001123" cy="401872"/>
                                  <wp:effectExtent l="0" t="0" r="0" b="0"/>
                                  <wp:docPr id="26" name="Picture 26" descr="University of Wales Trinity Saint Davi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iversity of Wales Trinity Saint David - Wikip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1036" cy="417894"/>
                                          </a:xfrm>
                                          <a:prstGeom prst="rect">
                                            <a:avLst/>
                                          </a:prstGeom>
                                          <a:noFill/>
                                          <a:ln>
                                            <a:noFill/>
                                          </a:ln>
                                        </pic:spPr>
                                      </pic:pic>
                                    </a:graphicData>
                                  </a:graphic>
                                </wp:inline>
                              </w:drawing>
                            </w:r>
                            <w:r w:rsidR="009D5BFF">
                              <w:t xml:space="preserve">   </w:t>
                            </w:r>
                            <w:r w:rsidR="004C6731">
                              <w:t xml:space="preserve"> </w:t>
                            </w:r>
                            <w:r w:rsidR="009D5BFF">
                              <w:t xml:space="preserve"> </w:t>
                            </w:r>
                            <w:r w:rsidR="00F47F0D" w:rsidRPr="00F47F0D">
                              <w:t xml:space="preserve"> </w:t>
                            </w:r>
                            <w:r w:rsidR="00F47F0D">
                              <w:rPr>
                                <w:noProof/>
                              </w:rPr>
                              <w:drawing>
                                <wp:inline distT="0" distB="0" distL="0" distR="0" wp14:anchorId="0147559C" wp14:editId="4211B287">
                                  <wp:extent cx="729615" cy="405384"/>
                                  <wp:effectExtent l="0" t="0" r="0" b="0"/>
                                  <wp:docPr id="27" name="Picture 27" descr="Swanse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wansea Universi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9140" cy="421788"/>
                                          </a:xfrm>
                                          <a:prstGeom prst="rect">
                                            <a:avLst/>
                                          </a:prstGeom>
                                          <a:noFill/>
                                          <a:ln>
                                            <a:noFill/>
                                          </a:ln>
                                        </pic:spPr>
                                      </pic:pic>
                                    </a:graphicData>
                                  </a:graphic>
                                </wp:inline>
                              </w:drawing>
                            </w:r>
                            <w:r w:rsidR="004C6731">
                              <w:t xml:space="preserve"> </w:t>
                            </w:r>
                            <w:r w:rsidR="009D5BFF">
                              <w:t xml:space="preserve">  </w:t>
                            </w:r>
                            <w:r w:rsidR="00A26521" w:rsidRPr="00A26521">
                              <w:t xml:space="preserve"> </w:t>
                            </w:r>
                            <w:r w:rsidR="00A26521">
                              <w:rPr>
                                <w:noProof/>
                              </w:rPr>
                              <w:drawing>
                                <wp:inline distT="0" distB="0" distL="0" distR="0" wp14:anchorId="542944EC" wp14:editId="5E8A9210">
                                  <wp:extent cx="1176793" cy="378530"/>
                                  <wp:effectExtent l="0" t="0" r="4445" b="2540"/>
                                  <wp:docPr id="28" name="Picture 28" descr="Swan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wansea"/>
                                          <pic:cNvPicPr>
                                            <a:picLocks noChangeAspect="1" noChangeArrowheads="1"/>
                                          </pic:cNvPicPr>
                                        </pic:nvPicPr>
                                        <pic:blipFill rotWithShape="1">
                                          <a:blip r:embed="rId19">
                                            <a:extLst>
                                              <a:ext uri="{28A0092B-C50C-407E-A947-70E740481C1C}">
                                                <a14:useLocalDpi xmlns:a14="http://schemas.microsoft.com/office/drawing/2010/main" val="0"/>
                                              </a:ext>
                                            </a:extLst>
                                          </a:blip>
                                          <a:srcRect l="7625" t="37066" r="8786" b="36047"/>
                                          <a:stretch/>
                                        </pic:blipFill>
                                        <pic:spPr bwMode="auto">
                                          <a:xfrm>
                                            <a:off x="0" y="0"/>
                                            <a:ext cx="1218885" cy="392070"/>
                                          </a:xfrm>
                                          <a:prstGeom prst="rect">
                                            <a:avLst/>
                                          </a:prstGeom>
                                          <a:noFill/>
                                          <a:ln>
                                            <a:noFill/>
                                          </a:ln>
                                          <a:extLst>
                                            <a:ext uri="{53640926-AAD7-44D8-BBD7-CCE9431645EC}">
                                              <a14:shadowObscured xmlns:a14="http://schemas.microsoft.com/office/drawing/2010/main"/>
                                            </a:ext>
                                          </a:extLst>
                                        </pic:spPr>
                                      </pic:pic>
                                    </a:graphicData>
                                  </a:graphic>
                                </wp:inline>
                              </w:drawing>
                            </w:r>
                            <w:r w:rsidR="004C6731">
                              <w:t xml:space="preserve"> </w:t>
                            </w:r>
                            <w:r w:rsidR="00746DD6" w:rsidRPr="00746DD6">
                              <w:t xml:space="preserve"> </w:t>
                            </w:r>
                            <w:r w:rsidR="009D5BFF">
                              <w:t xml:space="preserve">  </w:t>
                            </w:r>
                            <w:r w:rsidR="00746DD6">
                              <w:rPr>
                                <w:noProof/>
                              </w:rPr>
                              <w:drawing>
                                <wp:inline distT="0" distB="0" distL="0" distR="0" wp14:anchorId="01365681" wp14:editId="6E4FFD44">
                                  <wp:extent cx="820529" cy="437709"/>
                                  <wp:effectExtent l="0" t="0" r="0" b="635"/>
                                  <wp:docPr id="29" name="Picture 2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company name&#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t="23712" b="22943"/>
                                          <a:stretch/>
                                        </pic:blipFill>
                                        <pic:spPr bwMode="auto">
                                          <a:xfrm>
                                            <a:off x="0" y="0"/>
                                            <a:ext cx="851003" cy="453965"/>
                                          </a:xfrm>
                                          <a:prstGeom prst="rect">
                                            <a:avLst/>
                                          </a:prstGeom>
                                          <a:noFill/>
                                          <a:ln>
                                            <a:noFill/>
                                          </a:ln>
                                          <a:extLst>
                                            <a:ext uri="{53640926-AAD7-44D8-BBD7-CCE9431645EC}">
                                              <a14:shadowObscured xmlns:a14="http://schemas.microsoft.com/office/drawing/2010/main"/>
                                            </a:ext>
                                          </a:extLst>
                                        </pic:spPr>
                                      </pic:pic>
                                    </a:graphicData>
                                  </a:graphic>
                                </wp:inline>
                              </w:drawing>
                            </w:r>
                            <w:r w:rsidR="004C6731">
                              <w:t xml:space="preserve"> </w:t>
                            </w:r>
                            <w:r w:rsidR="009A6529" w:rsidRPr="009A6529">
                              <w:t xml:space="preserve"> </w:t>
                            </w:r>
                            <w:r w:rsidR="009D5BFF">
                              <w:t xml:space="preserve">    </w:t>
                            </w:r>
                            <w:r w:rsidR="009A6529">
                              <w:rPr>
                                <w:noProof/>
                              </w:rPr>
                              <w:drawing>
                                <wp:inline distT="0" distB="0" distL="0" distR="0" wp14:anchorId="7E51FE63" wp14:editId="31B09CD0">
                                  <wp:extent cx="775252" cy="435952"/>
                                  <wp:effectExtent l="0" t="0" r="6350" b="2540"/>
                                  <wp:docPr id="30" name="Picture 30" descr="Students&amp;#39; Union | UWT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udents&amp;#39; Union | UWTS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1976" cy="450980"/>
                                          </a:xfrm>
                                          <a:prstGeom prst="rect">
                                            <a:avLst/>
                                          </a:prstGeom>
                                          <a:noFill/>
                                          <a:ln>
                                            <a:noFill/>
                                          </a:ln>
                                        </pic:spPr>
                                      </pic:pic>
                                    </a:graphicData>
                                  </a:graphic>
                                </wp:inline>
                              </w:drawing>
                            </w:r>
                            <w:r w:rsidR="004C6731">
                              <w:t xml:space="preserve"> </w:t>
                            </w:r>
                            <w:r w:rsidR="009D5BFF">
                              <w:t xml:space="preserve"> </w:t>
                            </w:r>
                            <w:r w:rsidR="00625E19" w:rsidRPr="00625E19">
                              <w:t xml:space="preserve"> </w:t>
                            </w:r>
                            <w:r w:rsidR="009D5BFF">
                              <w:t xml:space="preserve">   </w:t>
                            </w:r>
                            <w:r w:rsidR="00625E19">
                              <w:rPr>
                                <w:noProof/>
                              </w:rPr>
                              <w:drawing>
                                <wp:inline distT="0" distB="0" distL="0" distR="0" wp14:anchorId="5661DC54" wp14:editId="166F37F9">
                                  <wp:extent cx="755650" cy="427768"/>
                                  <wp:effectExtent l="0" t="0" r="6350" b="0"/>
                                  <wp:docPr id="1" name="Picture 1" descr="Neath Port Talbot Black Minority Ethnic Community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ath Port Talbot Black Minority Ethnic Community Associ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1212" cy="436578"/>
                                          </a:xfrm>
                                          <a:prstGeom prst="rect">
                                            <a:avLst/>
                                          </a:prstGeom>
                                          <a:noFill/>
                                          <a:ln>
                                            <a:noFill/>
                                          </a:ln>
                                        </pic:spPr>
                                      </pic:pic>
                                    </a:graphicData>
                                  </a:graphic>
                                </wp:inline>
                              </w:drawing>
                            </w:r>
                            <w:r w:rsidR="004C6731">
                              <w:t xml:space="preserve">    </w:t>
                            </w:r>
                            <w:r w:rsidR="004C6731">
                              <w:rPr>
                                <w:noProof/>
                              </w:rPr>
                              <w:drawing>
                                <wp:inline distT="0" distB="0" distL="0" distR="0" wp14:anchorId="11173DF3" wp14:editId="43B05C55">
                                  <wp:extent cx="786463" cy="440690"/>
                                  <wp:effectExtent l="0" t="0" r="0" b="0"/>
                                  <wp:docPr id="4" name="Picture 4" descr="Tell Me Mo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l Me More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335" cy="44958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EBE55" id="_x0000_s1027" type="#_x0000_t202" style="position:absolute;left:0;text-align:left;margin-left:-72.75pt;margin-top:-76.1pt;width:598.55pt;height:150.9pt;z-index:2516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Q2JQIAACUEAAAOAAAAZHJzL2Uyb0RvYy54bWysU9tuGyEQfa/Uf0C813uRL/HK6yh16qpS&#10;mlZK+gEsy3pRgaGAvet+fQfsOG77VpUHxDAzhzNnhtXtqBU5COclmJoWk5wSYTi00uxq+u15++6G&#10;Eh+YaZkCI2p6FJ7ert++WQ22EiX0oFrhCIIYXw22pn0Itsoyz3uhmZ+AFQadHTjNAppul7WODYiu&#10;VVbm+TwbwLXWARfe4+39yUnXCb/rBA9fus6LQFRNkVtIu0t7E/dsvWLVzjHbS36mwf6BhWbS4KMX&#10;qHsWGNk7+ReUltyBhy5MOOgMuk5ykWrAaor8j2qeemZFqgXF8fYik/9/sPzx8NUR2da0LBaUGKax&#10;Sc9iDOQ9jKSM+gzWVxj2ZDEwjHiNfU61evsA/LsnBjY9Mztx5xwMvWAt8itiZnaVesLxEaQZPkOL&#10;z7B9gAQ0dk5H8VAOgujYp+OlN5EKx8vFPC9mN1NKOPqKZTEv59P0Bqte0q3z4aMATeKhpg6bn+DZ&#10;4cGHSIdVLyHxNQ9KtlupVDLcrtkoRw4MB2Wb1hn9tzBlyFDT5aycJWQDMT/NkJYBB1lJXdObPK6Y&#10;zqooxwfTpnNgUp3OyESZsz5RkpM4YWzG1IokXtSugfaIgjk4zS3+Mzz04H5SMuDM1tT/2DMnKFGf&#10;DIq+LKbTOOTJmM4WJRru2tNce5jhCFXTQMnpuAnpY0TaBu6wOZ1Msr0yOVPGWUxqnv9NHPZrO0W9&#10;/u71LwAAAP//AwBQSwMEFAAGAAgAAAAhAO4QnMrgAAAADgEAAA8AAABkcnMvZG93bnJldi54bWxM&#10;j0FugzAQRfeVegdrKnVTJQaESUMwUVupVbdJc4ABO4CCxwg7gdy+ZtXu/mie/rwp9rPp2U2PrrMk&#10;IV5HwDTVVnXUSDj9fK5egTmPpLC3pCXctYN9+fhQYK7sRAd9O/qGhRJyOUpovR9yzl3daoNubQdN&#10;YXe2o0EfxrHhasQplJueJ1GUcYMdhQstDvqj1fXleDUSzt/Ti9hO1Zc/bQ5p9o7dprJ3KZ+f5rcd&#10;MK9n/wfDoh/UoQxOlb2ScqyXsIpTIQK7JJEkwBYmEnEGrAop3WbAy4L/f6P8BQAA//8DAFBLAQIt&#10;ABQABgAIAAAAIQC2gziS/gAAAOEBAAATAAAAAAAAAAAAAAAAAAAAAABbQ29udGVudF9UeXBlc10u&#10;eG1sUEsBAi0AFAAGAAgAAAAhADj9If/WAAAAlAEAAAsAAAAAAAAAAAAAAAAALwEAAF9yZWxzLy5y&#10;ZWxzUEsBAi0AFAAGAAgAAAAhAFjQVDYlAgAAJQQAAA4AAAAAAAAAAAAAAAAALgIAAGRycy9lMm9E&#10;b2MueG1sUEsBAi0AFAAGAAgAAAAhAO4QnMrgAAAADgEAAA8AAAAAAAAAAAAAAAAAfwQAAGRycy9k&#10;b3ducmV2LnhtbFBLBQYAAAAABAAEAPMAAACMBQAAAAA=&#10;" stroked="f">
                <v:textbox>
                  <w:txbxContent>
                    <w:p w14:paraId="35091BE5" w14:textId="738319EE" w:rsidR="00CF42AB" w:rsidRDefault="005B3813" w:rsidP="00CF42AB">
                      <w:pPr>
                        <w:jc w:val="center"/>
                      </w:pPr>
                      <w:r>
                        <w:rPr>
                          <w:noProof/>
                        </w:rPr>
                        <w:drawing>
                          <wp:inline distT="0" distB="0" distL="0" distR="0" wp14:anchorId="7DD438E7" wp14:editId="41CA76DA">
                            <wp:extent cx="1212574" cy="394352"/>
                            <wp:effectExtent l="0" t="0" r="6985" b="5715"/>
                            <wp:docPr id="3" name="Picture 3" descr="Hello To Swansea Bay University Health Board - Swansea Bay University  Health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 To Swansea Bay University Health Board - Swansea Bay University  Health Board"/>
                                    <pic:cNvPicPr>
                                      <a:picLocks noChangeAspect="1" noChangeArrowheads="1"/>
                                    </pic:cNvPicPr>
                                  </pic:nvPicPr>
                                  <pic:blipFill rotWithShape="1">
                                    <a:blip r:embed="rId9">
                                      <a:extLst>
                                        <a:ext uri="{28A0092B-C50C-407E-A947-70E740481C1C}">
                                          <a14:useLocalDpi xmlns:a14="http://schemas.microsoft.com/office/drawing/2010/main" val="0"/>
                                        </a:ext>
                                      </a:extLst>
                                    </a:blip>
                                    <a:srcRect l="10963" t="19513" r="10621" b="19382"/>
                                    <a:stretch/>
                                  </pic:blipFill>
                                  <pic:spPr bwMode="auto">
                                    <a:xfrm>
                                      <a:off x="0" y="0"/>
                                      <a:ext cx="1246733" cy="405461"/>
                                    </a:xfrm>
                                    <a:prstGeom prst="rect">
                                      <a:avLst/>
                                    </a:prstGeom>
                                    <a:noFill/>
                                    <a:ln>
                                      <a:noFill/>
                                    </a:ln>
                                    <a:extLst>
                                      <a:ext uri="{53640926-AAD7-44D8-BBD7-CCE9431645EC}">
                                        <a14:shadowObscured xmlns:a14="http://schemas.microsoft.com/office/drawing/2010/main"/>
                                      </a:ext>
                                    </a:extLst>
                                  </pic:spPr>
                                </pic:pic>
                              </a:graphicData>
                            </a:graphic>
                          </wp:inline>
                        </w:drawing>
                      </w:r>
                      <w:r w:rsidR="00CF42AB">
                        <w:t xml:space="preserve">  </w:t>
                      </w:r>
                      <w:r w:rsidR="00DB645D">
                        <w:rPr>
                          <w:noProof/>
                        </w:rPr>
                        <w:drawing>
                          <wp:inline distT="0" distB="0" distL="0" distR="0" wp14:anchorId="76531116" wp14:editId="6BC379F1">
                            <wp:extent cx="1307804" cy="408801"/>
                            <wp:effectExtent l="0" t="0" r="6985" b="0"/>
                            <wp:docPr id="22" name="Picture 22" descr="The West Glamorgan Regional Partnership - Swansea Bay University Health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West Glamorgan Regional Partnership - Swansea Bay University Health  Boar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3133" cy="426096"/>
                                    </a:xfrm>
                                    <a:prstGeom prst="rect">
                                      <a:avLst/>
                                    </a:prstGeom>
                                    <a:noFill/>
                                    <a:ln>
                                      <a:noFill/>
                                    </a:ln>
                                  </pic:spPr>
                                </pic:pic>
                              </a:graphicData>
                            </a:graphic>
                          </wp:inline>
                        </w:drawing>
                      </w:r>
                      <w:r w:rsidR="00CF42AB">
                        <w:t xml:space="preserve"> </w:t>
                      </w:r>
                      <w:r w:rsidR="009D2AF0" w:rsidRPr="009D2AF0">
                        <w:t xml:space="preserve"> </w:t>
                      </w:r>
                      <w:r w:rsidR="00CF42AB">
                        <w:t xml:space="preserve"> </w:t>
                      </w:r>
                      <w:r w:rsidR="009D2AF0">
                        <w:rPr>
                          <w:noProof/>
                        </w:rPr>
                        <w:drawing>
                          <wp:inline distT="0" distB="0" distL="0" distR="0" wp14:anchorId="1170CC7B" wp14:editId="3AF0B69A">
                            <wp:extent cx="648586" cy="648586"/>
                            <wp:effectExtent l="0" t="0" r="0" b="0"/>
                            <wp:docPr id="9" name="Picture 9" descr="Swansea - Smartphone app is an extra way to pay for parking in Swan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ansea - Smartphone app is an extra way to pay for parking in Swanse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007" cy="659007"/>
                                    </a:xfrm>
                                    <a:prstGeom prst="rect">
                                      <a:avLst/>
                                    </a:prstGeom>
                                    <a:noFill/>
                                    <a:ln>
                                      <a:noFill/>
                                    </a:ln>
                                  </pic:spPr>
                                </pic:pic>
                              </a:graphicData>
                            </a:graphic>
                          </wp:inline>
                        </w:drawing>
                      </w:r>
                      <w:r w:rsidR="00CF42AB">
                        <w:t xml:space="preserve">  </w:t>
                      </w:r>
                      <w:r w:rsidR="008C71FA" w:rsidRPr="008C71FA">
                        <w:t xml:space="preserve"> </w:t>
                      </w:r>
                      <w:r w:rsidR="008C71FA">
                        <w:rPr>
                          <w:noProof/>
                        </w:rPr>
                        <w:drawing>
                          <wp:inline distT="0" distB="0" distL="0" distR="0" wp14:anchorId="2447BE29" wp14:editId="77C3BC6D">
                            <wp:extent cx="601451" cy="479273"/>
                            <wp:effectExtent l="0" t="0" r="8255" b="0"/>
                            <wp:docPr id="13" name="Picture 13" descr="Neath Port Talbot County Borough Counci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ath Port Talbot County Borough Council - Wikip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546" cy="499270"/>
                                    </a:xfrm>
                                    <a:prstGeom prst="rect">
                                      <a:avLst/>
                                    </a:prstGeom>
                                    <a:noFill/>
                                    <a:ln>
                                      <a:noFill/>
                                    </a:ln>
                                  </pic:spPr>
                                </pic:pic>
                              </a:graphicData>
                            </a:graphic>
                          </wp:inline>
                        </w:drawing>
                      </w:r>
                      <w:r w:rsidR="00CF42AB">
                        <w:t xml:space="preserve">  </w:t>
                      </w:r>
                      <w:r w:rsidR="00310A6B" w:rsidRPr="00310A6B">
                        <w:rPr>
                          <w:noProof/>
                        </w:rPr>
                        <w:t xml:space="preserve"> </w:t>
                      </w:r>
                      <w:r w:rsidR="00310A6B">
                        <w:rPr>
                          <w:noProof/>
                        </w:rPr>
                        <w:drawing>
                          <wp:inline distT="0" distB="0" distL="0" distR="0" wp14:anchorId="6A787F88" wp14:editId="66B086DE">
                            <wp:extent cx="563526" cy="563526"/>
                            <wp:effectExtent l="0" t="0" r="8255" b="8255"/>
                            <wp:docPr id="15" name="Picture 15" descr="South Wales Police Swansea (@SWPSwanse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th Wales Police Swansea (@SWPSwansea) | Twit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47" cy="575347"/>
                                    </a:xfrm>
                                    <a:prstGeom prst="rect">
                                      <a:avLst/>
                                    </a:prstGeom>
                                    <a:noFill/>
                                    <a:ln>
                                      <a:noFill/>
                                    </a:ln>
                                  </pic:spPr>
                                </pic:pic>
                              </a:graphicData>
                            </a:graphic>
                          </wp:inline>
                        </w:drawing>
                      </w:r>
                      <w:r w:rsidR="00CF42AB">
                        <w:rPr>
                          <w:noProof/>
                        </w:rPr>
                        <w:t xml:space="preserve">  </w:t>
                      </w:r>
                      <w:r w:rsidR="003C27FD" w:rsidRPr="003C27FD">
                        <w:rPr>
                          <w:noProof/>
                        </w:rPr>
                        <w:t xml:space="preserve"> </w:t>
                      </w:r>
                      <w:r w:rsidR="009D5BFF">
                        <w:rPr>
                          <w:noProof/>
                        </w:rPr>
                        <w:drawing>
                          <wp:inline distT="0" distB="0" distL="0" distR="0" wp14:anchorId="071F3B46" wp14:editId="4ABD156E">
                            <wp:extent cx="669908" cy="555475"/>
                            <wp:effectExtent l="0" t="0" r="0" b="0"/>
                            <wp:docPr id="25" name="Picture 25" descr="Gower College Swanse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wer College Swansea - YouTube"/>
                                    <pic:cNvPicPr>
                                      <a:picLocks noChangeAspect="1" noChangeArrowheads="1"/>
                                    </pic:cNvPicPr>
                                  </pic:nvPicPr>
                                  <pic:blipFill rotWithShape="1">
                                    <a:blip r:embed="rId14">
                                      <a:extLst>
                                        <a:ext uri="{28A0092B-C50C-407E-A947-70E740481C1C}">
                                          <a14:useLocalDpi xmlns:a14="http://schemas.microsoft.com/office/drawing/2010/main" val="0"/>
                                        </a:ext>
                                      </a:extLst>
                                    </a:blip>
                                    <a:srcRect l="4938" t="11667" r="-1" b="9510"/>
                                    <a:stretch/>
                                  </pic:blipFill>
                                  <pic:spPr bwMode="auto">
                                    <a:xfrm>
                                      <a:off x="0" y="0"/>
                                      <a:ext cx="689995" cy="572130"/>
                                    </a:xfrm>
                                    <a:prstGeom prst="rect">
                                      <a:avLst/>
                                    </a:prstGeom>
                                    <a:noFill/>
                                    <a:ln>
                                      <a:noFill/>
                                    </a:ln>
                                    <a:extLst>
                                      <a:ext uri="{53640926-AAD7-44D8-BBD7-CCE9431645EC}">
                                        <a14:shadowObscured xmlns:a14="http://schemas.microsoft.com/office/drawing/2010/main"/>
                                      </a:ext>
                                    </a:extLst>
                                  </pic:spPr>
                                </pic:pic>
                              </a:graphicData>
                            </a:graphic>
                          </wp:inline>
                        </w:drawing>
                      </w:r>
                      <w:r w:rsidR="009D5BFF">
                        <w:rPr>
                          <w:noProof/>
                        </w:rPr>
                        <w:t xml:space="preserve">   </w:t>
                      </w:r>
                      <w:r w:rsidR="003C27FD">
                        <w:rPr>
                          <w:noProof/>
                        </w:rPr>
                        <w:drawing>
                          <wp:inline distT="0" distB="0" distL="0" distR="0" wp14:anchorId="681B9A17" wp14:editId="2547258F">
                            <wp:extent cx="585686" cy="474315"/>
                            <wp:effectExtent l="0" t="0" r="5080" b="254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t="10012" b="9003"/>
                                    <a:stretch/>
                                  </pic:blipFill>
                                  <pic:spPr bwMode="auto">
                                    <a:xfrm>
                                      <a:off x="0" y="0"/>
                                      <a:ext cx="594187" cy="481200"/>
                                    </a:xfrm>
                                    <a:prstGeom prst="rect">
                                      <a:avLst/>
                                    </a:prstGeom>
                                    <a:noFill/>
                                    <a:ln>
                                      <a:noFill/>
                                    </a:ln>
                                    <a:extLst>
                                      <a:ext uri="{53640926-AAD7-44D8-BBD7-CCE9431645EC}">
                                        <a14:shadowObscured xmlns:a14="http://schemas.microsoft.com/office/drawing/2010/main"/>
                                      </a:ext>
                                    </a:extLst>
                                  </pic:spPr>
                                </pic:pic>
                              </a:graphicData>
                            </a:graphic>
                          </wp:inline>
                        </w:drawing>
                      </w:r>
                      <w:r w:rsidR="00A20BC5" w:rsidRPr="00A20BC5">
                        <w:t xml:space="preserve"> </w:t>
                      </w:r>
                      <w:r w:rsidR="009D5BFF">
                        <w:t xml:space="preserve">  </w:t>
                      </w:r>
                      <w:r w:rsidR="00CF42AB">
                        <w:t xml:space="preserve"> </w:t>
                      </w:r>
                      <w:r w:rsidR="004C6731">
                        <w:rPr>
                          <w:noProof/>
                        </w:rPr>
                        <w:drawing>
                          <wp:inline distT="0" distB="0" distL="0" distR="0" wp14:anchorId="7292BAC7" wp14:editId="0214560A">
                            <wp:extent cx="829339" cy="591686"/>
                            <wp:effectExtent l="0" t="0" r="0" b="0"/>
                            <wp:docPr id="18" name="Picture 18" descr="Neath Port Talbot Council for Voluntary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ath Port Talbot Council for Voluntary Service"/>
                                    <pic:cNvPicPr>
                                      <a:picLocks noChangeAspect="1" noChangeArrowheads="1"/>
                                    </pic:cNvPicPr>
                                  </pic:nvPicPr>
                                  <pic:blipFill rotWithShape="1">
                                    <a:blip r:embed="rId16">
                                      <a:extLst>
                                        <a:ext uri="{28A0092B-C50C-407E-A947-70E740481C1C}">
                                          <a14:useLocalDpi xmlns:a14="http://schemas.microsoft.com/office/drawing/2010/main" val="0"/>
                                        </a:ext>
                                      </a:extLst>
                                    </a:blip>
                                    <a:srcRect l="15109" r="11222"/>
                                    <a:stretch/>
                                  </pic:blipFill>
                                  <pic:spPr bwMode="auto">
                                    <a:xfrm>
                                      <a:off x="0" y="0"/>
                                      <a:ext cx="858470" cy="612470"/>
                                    </a:xfrm>
                                    <a:prstGeom prst="rect">
                                      <a:avLst/>
                                    </a:prstGeom>
                                    <a:noFill/>
                                    <a:ln>
                                      <a:noFill/>
                                    </a:ln>
                                    <a:extLst>
                                      <a:ext uri="{53640926-AAD7-44D8-BBD7-CCE9431645EC}">
                                        <a14:shadowObscured xmlns:a14="http://schemas.microsoft.com/office/drawing/2010/main"/>
                                      </a:ext>
                                    </a:extLst>
                                  </pic:spPr>
                                </pic:pic>
                              </a:graphicData>
                            </a:graphic>
                          </wp:inline>
                        </w:drawing>
                      </w:r>
                    </w:p>
                    <w:p w14:paraId="0786A9B7" w14:textId="77777777" w:rsidR="00A22C1D" w:rsidRDefault="00A22C1D" w:rsidP="00CF42AB">
                      <w:pPr>
                        <w:jc w:val="center"/>
                      </w:pPr>
                    </w:p>
                    <w:p w14:paraId="637B622B" w14:textId="57255933" w:rsidR="00707261" w:rsidRDefault="00D36E5F" w:rsidP="00793422">
                      <w:pPr>
                        <w:jc w:val="center"/>
                      </w:pPr>
                      <w:r>
                        <w:rPr>
                          <w:noProof/>
                        </w:rPr>
                        <w:drawing>
                          <wp:inline distT="0" distB="0" distL="0" distR="0" wp14:anchorId="0052F8CE" wp14:editId="62D9F490">
                            <wp:extent cx="1001123" cy="401872"/>
                            <wp:effectExtent l="0" t="0" r="0" b="0"/>
                            <wp:docPr id="26" name="Picture 26" descr="University of Wales Trinity Saint Davi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iversity of Wales Trinity Saint David - Wikip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1036" cy="417894"/>
                                    </a:xfrm>
                                    <a:prstGeom prst="rect">
                                      <a:avLst/>
                                    </a:prstGeom>
                                    <a:noFill/>
                                    <a:ln>
                                      <a:noFill/>
                                    </a:ln>
                                  </pic:spPr>
                                </pic:pic>
                              </a:graphicData>
                            </a:graphic>
                          </wp:inline>
                        </w:drawing>
                      </w:r>
                      <w:r w:rsidR="009D5BFF">
                        <w:t xml:space="preserve">   </w:t>
                      </w:r>
                      <w:r w:rsidR="004C6731">
                        <w:t xml:space="preserve"> </w:t>
                      </w:r>
                      <w:r w:rsidR="009D5BFF">
                        <w:t xml:space="preserve"> </w:t>
                      </w:r>
                      <w:r w:rsidR="00F47F0D" w:rsidRPr="00F47F0D">
                        <w:t xml:space="preserve"> </w:t>
                      </w:r>
                      <w:r w:rsidR="00F47F0D">
                        <w:rPr>
                          <w:noProof/>
                        </w:rPr>
                        <w:drawing>
                          <wp:inline distT="0" distB="0" distL="0" distR="0" wp14:anchorId="0147559C" wp14:editId="4211B287">
                            <wp:extent cx="729615" cy="405384"/>
                            <wp:effectExtent l="0" t="0" r="0" b="0"/>
                            <wp:docPr id="27" name="Picture 27" descr="Swanse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wansea Universit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9140" cy="421788"/>
                                    </a:xfrm>
                                    <a:prstGeom prst="rect">
                                      <a:avLst/>
                                    </a:prstGeom>
                                    <a:noFill/>
                                    <a:ln>
                                      <a:noFill/>
                                    </a:ln>
                                  </pic:spPr>
                                </pic:pic>
                              </a:graphicData>
                            </a:graphic>
                          </wp:inline>
                        </w:drawing>
                      </w:r>
                      <w:r w:rsidR="004C6731">
                        <w:t xml:space="preserve"> </w:t>
                      </w:r>
                      <w:r w:rsidR="009D5BFF">
                        <w:t xml:space="preserve">  </w:t>
                      </w:r>
                      <w:r w:rsidR="00A26521" w:rsidRPr="00A26521">
                        <w:t xml:space="preserve"> </w:t>
                      </w:r>
                      <w:r w:rsidR="00A26521">
                        <w:rPr>
                          <w:noProof/>
                        </w:rPr>
                        <w:drawing>
                          <wp:inline distT="0" distB="0" distL="0" distR="0" wp14:anchorId="542944EC" wp14:editId="5E8A9210">
                            <wp:extent cx="1176793" cy="378530"/>
                            <wp:effectExtent l="0" t="0" r="4445" b="2540"/>
                            <wp:docPr id="28" name="Picture 28" descr="Swan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wansea"/>
                                    <pic:cNvPicPr>
                                      <a:picLocks noChangeAspect="1" noChangeArrowheads="1"/>
                                    </pic:cNvPicPr>
                                  </pic:nvPicPr>
                                  <pic:blipFill rotWithShape="1">
                                    <a:blip r:embed="rId19">
                                      <a:extLst>
                                        <a:ext uri="{28A0092B-C50C-407E-A947-70E740481C1C}">
                                          <a14:useLocalDpi xmlns:a14="http://schemas.microsoft.com/office/drawing/2010/main" val="0"/>
                                        </a:ext>
                                      </a:extLst>
                                    </a:blip>
                                    <a:srcRect l="7625" t="37066" r="8786" b="36047"/>
                                    <a:stretch/>
                                  </pic:blipFill>
                                  <pic:spPr bwMode="auto">
                                    <a:xfrm>
                                      <a:off x="0" y="0"/>
                                      <a:ext cx="1218885" cy="392070"/>
                                    </a:xfrm>
                                    <a:prstGeom prst="rect">
                                      <a:avLst/>
                                    </a:prstGeom>
                                    <a:noFill/>
                                    <a:ln>
                                      <a:noFill/>
                                    </a:ln>
                                    <a:extLst>
                                      <a:ext uri="{53640926-AAD7-44D8-BBD7-CCE9431645EC}">
                                        <a14:shadowObscured xmlns:a14="http://schemas.microsoft.com/office/drawing/2010/main"/>
                                      </a:ext>
                                    </a:extLst>
                                  </pic:spPr>
                                </pic:pic>
                              </a:graphicData>
                            </a:graphic>
                          </wp:inline>
                        </w:drawing>
                      </w:r>
                      <w:r w:rsidR="004C6731">
                        <w:t xml:space="preserve"> </w:t>
                      </w:r>
                      <w:r w:rsidR="00746DD6" w:rsidRPr="00746DD6">
                        <w:t xml:space="preserve"> </w:t>
                      </w:r>
                      <w:r w:rsidR="009D5BFF">
                        <w:t xml:space="preserve">  </w:t>
                      </w:r>
                      <w:r w:rsidR="00746DD6">
                        <w:rPr>
                          <w:noProof/>
                        </w:rPr>
                        <w:drawing>
                          <wp:inline distT="0" distB="0" distL="0" distR="0" wp14:anchorId="01365681" wp14:editId="6E4FFD44">
                            <wp:extent cx="820529" cy="437709"/>
                            <wp:effectExtent l="0" t="0" r="0" b="635"/>
                            <wp:docPr id="29" name="Picture 2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company name&#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t="23712" b="22943"/>
                                    <a:stretch/>
                                  </pic:blipFill>
                                  <pic:spPr bwMode="auto">
                                    <a:xfrm>
                                      <a:off x="0" y="0"/>
                                      <a:ext cx="851003" cy="453965"/>
                                    </a:xfrm>
                                    <a:prstGeom prst="rect">
                                      <a:avLst/>
                                    </a:prstGeom>
                                    <a:noFill/>
                                    <a:ln>
                                      <a:noFill/>
                                    </a:ln>
                                    <a:extLst>
                                      <a:ext uri="{53640926-AAD7-44D8-BBD7-CCE9431645EC}">
                                        <a14:shadowObscured xmlns:a14="http://schemas.microsoft.com/office/drawing/2010/main"/>
                                      </a:ext>
                                    </a:extLst>
                                  </pic:spPr>
                                </pic:pic>
                              </a:graphicData>
                            </a:graphic>
                          </wp:inline>
                        </w:drawing>
                      </w:r>
                      <w:r w:rsidR="004C6731">
                        <w:t xml:space="preserve"> </w:t>
                      </w:r>
                      <w:r w:rsidR="009A6529" w:rsidRPr="009A6529">
                        <w:t xml:space="preserve"> </w:t>
                      </w:r>
                      <w:r w:rsidR="009D5BFF">
                        <w:t xml:space="preserve">    </w:t>
                      </w:r>
                      <w:r w:rsidR="009A6529">
                        <w:rPr>
                          <w:noProof/>
                        </w:rPr>
                        <w:drawing>
                          <wp:inline distT="0" distB="0" distL="0" distR="0" wp14:anchorId="7E51FE63" wp14:editId="31B09CD0">
                            <wp:extent cx="775252" cy="435952"/>
                            <wp:effectExtent l="0" t="0" r="6350" b="2540"/>
                            <wp:docPr id="30" name="Picture 30" descr="Students&amp;#39; Union | UWT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udents&amp;#39; Union | UWTS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1976" cy="450980"/>
                                    </a:xfrm>
                                    <a:prstGeom prst="rect">
                                      <a:avLst/>
                                    </a:prstGeom>
                                    <a:noFill/>
                                    <a:ln>
                                      <a:noFill/>
                                    </a:ln>
                                  </pic:spPr>
                                </pic:pic>
                              </a:graphicData>
                            </a:graphic>
                          </wp:inline>
                        </w:drawing>
                      </w:r>
                      <w:r w:rsidR="004C6731">
                        <w:t xml:space="preserve"> </w:t>
                      </w:r>
                      <w:r w:rsidR="009D5BFF">
                        <w:t xml:space="preserve"> </w:t>
                      </w:r>
                      <w:r w:rsidR="00625E19" w:rsidRPr="00625E19">
                        <w:t xml:space="preserve"> </w:t>
                      </w:r>
                      <w:r w:rsidR="009D5BFF">
                        <w:t xml:space="preserve">   </w:t>
                      </w:r>
                      <w:r w:rsidR="00625E19">
                        <w:rPr>
                          <w:noProof/>
                        </w:rPr>
                        <w:drawing>
                          <wp:inline distT="0" distB="0" distL="0" distR="0" wp14:anchorId="5661DC54" wp14:editId="166F37F9">
                            <wp:extent cx="755650" cy="427768"/>
                            <wp:effectExtent l="0" t="0" r="6350" b="0"/>
                            <wp:docPr id="1" name="Picture 1" descr="Neath Port Talbot Black Minority Ethnic Community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ath Port Talbot Black Minority Ethnic Community Associ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1212" cy="436578"/>
                                    </a:xfrm>
                                    <a:prstGeom prst="rect">
                                      <a:avLst/>
                                    </a:prstGeom>
                                    <a:noFill/>
                                    <a:ln>
                                      <a:noFill/>
                                    </a:ln>
                                  </pic:spPr>
                                </pic:pic>
                              </a:graphicData>
                            </a:graphic>
                          </wp:inline>
                        </w:drawing>
                      </w:r>
                      <w:r w:rsidR="004C6731">
                        <w:t xml:space="preserve">    </w:t>
                      </w:r>
                      <w:r w:rsidR="004C6731">
                        <w:rPr>
                          <w:noProof/>
                        </w:rPr>
                        <w:drawing>
                          <wp:inline distT="0" distB="0" distL="0" distR="0" wp14:anchorId="11173DF3" wp14:editId="43B05C55">
                            <wp:extent cx="786463" cy="440690"/>
                            <wp:effectExtent l="0" t="0" r="0" b="0"/>
                            <wp:docPr id="4" name="Picture 4" descr="Tell Me Mo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ll Me More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335" cy="449584"/>
                                    </a:xfrm>
                                    <a:prstGeom prst="rect">
                                      <a:avLst/>
                                    </a:prstGeom>
                                    <a:noFill/>
                                    <a:ln>
                                      <a:noFill/>
                                    </a:ln>
                                  </pic:spPr>
                                </pic:pic>
                              </a:graphicData>
                            </a:graphic>
                          </wp:inline>
                        </w:drawing>
                      </w:r>
                    </w:p>
                  </w:txbxContent>
                </v:textbox>
                <w10:wrap anchorx="margin"/>
              </v:shape>
            </w:pict>
          </mc:Fallback>
        </mc:AlternateContent>
      </w:r>
    </w:p>
    <w:p w14:paraId="630CEC97" w14:textId="31F0A5A8" w:rsidR="00AB0D21" w:rsidRDefault="00AB0D21">
      <w:pPr>
        <w:jc w:val="center"/>
        <w:rPr>
          <w:b/>
          <w:color w:val="404040"/>
          <w:sz w:val="16"/>
          <w:szCs w:val="16"/>
        </w:rPr>
      </w:pPr>
    </w:p>
    <w:p w14:paraId="01DD3739" w14:textId="102951F4" w:rsidR="00AB0D21" w:rsidRDefault="00AB0D21">
      <w:pPr>
        <w:jc w:val="center"/>
        <w:rPr>
          <w:b/>
          <w:color w:val="404040"/>
          <w:sz w:val="16"/>
          <w:szCs w:val="16"/>
        </w:rPr>
      </w:pPr>
    </w:p>
    <w:p w14:paraId="1E9C3B6F" w14:textId="379A3923" w:rsidR="00AB0D21" w:rsidRDefault="00A22C1D">
      <w:pPr>
        <w:jc w:val="center"/>
        <w:rPr>
          <w:b/>
          <w:color w:val="404040"/>
          <w:sz w:val="16"/>
          <w:szCs w:val="16"/>
        </w:rPr>
      </w:pPr>
      <w:r>
        <w:rPr>
          <w:noProof/>
        </w:rPr>
        <w:drawing>
          <wp:anchor distT="0" distB="0" distL="114300" distR="114300" simplePos="0" relativeHeight="251667968" behindDoc="0" locked="0" layoutInCell="1" hidden="0" allowOverlap="1" wp14:anchorId="2A1B8573" wp14:editId="26C3A4F7">
            <wp:simplePos x="0" y="0"/>
            <wp:positionH relativeFrom="page">
              <wp:posOffset>-9525</wp:posOffset>
            </wp:positionH>
            <wp:positionV relativeFrom="paragraph">
              <wp:posOffset>302895</wp:posOffset>
            </wp:positionV>
            <wp:extent cx="7561580" cy="2335530"/>
            <wp:effectExtent l="0" t="0" r="1270" b="7620"/>
            <wp:wrapNone/>
            <wp:docPr id="4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7561580" cy="2335530"/>
                    </a:xfrm>
                    <a:prstGeom prst="rect">
                      <a:avLst/>
                    </a:prstGeom>
                    <a:ln/>
                  </pic:spPr>
                </pic:pic>
              </a:graphicData>
            </a:graphic>
          </wp:anchor>
        </w:drawing>
      </w:r>
    </w:p>
    <w:p w14:paraId="6AA0CDDE" w14:textId="692E11CD" w:rsidR="00AB0D21" w:rsidRDefault="00AB0D21">
      <w:pPr>
        <w:jc w:val="center"/>
        <w:rPr>
          <w:b/>
          <w:color w:val="404040"/>
          <w:sz w:val="16"/>
          <w:szCs w:val="16"/>
        </w:rPr>
      </w:pPr>
    </w:p>
    <w:p w14:paraId="3606A580" w14:textId="26295728" w:rsidR="00AB0D21" w:rsidRDefault="00AB0D21">
      <w:pPr>
        <w:jc w:val="center"/>
        <w:rPr>
          <w:b/>
          <w:color w:val="404040"/>
          <w:sz w:val="16"/>
          <w:szCs w:val="16"/>
        </w:rPr>
      </w:pPr>
    </w:p>
    <w:p w14:paraId="3807EFE6" w14:textId="09E79126" w:rsidR="00AB0D21" w:rsidRDefault="00AB0D21">
      <w:pPr>
        <w:jc w:val="center"/>
        <w:rPr>
          <w:b/>
          <w:color w:val="404040"/>
          <w:sz w:val="16"/>
          <w:szCs w:val="16"/>
        </w:rPr>
      </w:pPr>
    </w:p>
    <w:p w14:paraId="238B2093" w14:textId="043F6F4F" w:rsidR="00AB0D21" w:rsidRDefault="00AB0D21">
      <w:pPr>
        <w:jc w:val="center"/>
        <w:rPr>
          <w:b/>
          <w:color w:val="404040"/>
          <w:sz w:val="16"/>
          <w:szCs w:val="16"/>
        </w:rPr>
      </w:pPr>
    </w:p>
    <w:p w14:paraId="2B6D6EF6" w14:textId="2DF1FD96" w:rsidR="00AB0D21" w:rsidRDefault="00AB0D21">
      <w:pPr>
        <w:jc w:val="center"/>
        <w:rPr>
          <w:b/>
          <w:color w:val="404040"/>
          <w:sz w:val="16"/>
          <w:szCs w:val="16"/>
        </w:rPr>
      </w:pPr>
    </w:p>
    <w:p w14:paraId="204698C1" w14:textId="7CD1FAF1" w:rsidR="00AB0D21" w:rsidRDefault="00AB0D21">
      <w:pPr>
        <w:jc w:val="center"/>
        <w:rPr>
          <w:b/>
          <w:color w:val="404040"/>
          <w:sz w:val="16"/>
          <w:szCs w:val="16"/>
        </w:rPr>
      </w:pPr>
    </w:p>
    <w:p w14:paraId="4F5EDF3B" w14:textId="483EBB7F" w:rsidR="00AB0D21" w:rsidRDefault="00AB0D21">
      <w:pPr>
        <w:jc w:val="center"/>
        <w:rPr>
          <w:b/>
          <w:color w:val="404040"/>
          <w:sz w:val="16"/>
          <w:szCs w:val="16"/>
        </w:rPr>
      </w:pPr>
    </w:p>
    <w:p w14:paraId="05A6C057" w14:textId="7C58A0E7" w:rsidR="00AB0D21" w:rsidRDefault="00AB0D21"/>
    <w:p w14:paraId="692D7E47" w14:textId="7940FDF9" w:rsidR="00AB0D21" w:rsidRDefault="00AB0D21">
      <w:pPr>
        <w:jc w:val="left"/>
        <w:rPr>
          <w:b/>
          <w:color w:val="404040"/>
          <w:sz w:val="96"/>
          <w:szCs w:val="96"/>
        </w:rPr>
      </w:pPr>
    </w:p>
    <w:p w14:paraId="1FF5E19D" w14:textId="77777777" w:rsidR="00AB0D21" w:rsidRDefault="00AB0D21">
      <w:pPr>
        <w:jc w:val="left"/>
        <w:rPr>
          <w:smallCaps/>
          <w:color w:val="595959"/>
          <w:sz w:val="28"/>
          <w:szCs w:val="28"/>
        </w:rPr>
      </w:pPr>
    </w:p>
    <w:p w14:paraId="36DD1841" w14:textId="77777777" w:rsidR="00AB0D21" w:rsidRDefault="00AB0D21">
      <w:pPr>
        <w:jc w:val="left"/>
        <w:rPr>
          <w:b/>
          <w:color w:val="002060"/>
          <w:highlight w:val="yellow"/>
        </w:rPr>
      </w:pPr>
    </w:p>
    <w:p w14:paraId="142E17EB" w14:textId="19E65CC2" w:rsidR="00707261" w:rsidRPr="003B0116" w:rsidRDefault="00865F95" w:rsidP="00707261">
      <w:pPr>
        <w:jc w:val="left"/>
        <w:rPr>
          <w:b/>
          <w:i/>
          <w:iCs/>
          <w:color w:val="006D6B"/>
          <w:sz w:val="44"/>
          <w:szCs w:val="44"/>
        </w:rPr>
      </w:pPr>
      <w:r w:rsidRPr="003B0116">
        <w:rPr>
          <w:b/>
          <w:color w:val="006D6B"/>
          <w:sz w:val="52"/>
          <w:szCs w:val="52"/>
        </w:rPr>
        <w:t>Opin</w:t>
      </w:r>
      <w:r w:rsidR="00707261" w:rsidRPr="003B0116">
        <w:rPr>
          <w:b/>
          <w:color w:val="006D6B"/>
          <w:sz w:val="52"/>
          <w:szCs w:val="52"/>
        </w:rPr>
        <w:t>ions on Test, Trace, Protect and COVID-19 vaccination services</w:t>
      </w:r>
      <w:r w:rsidR="00364B32" w:rsidRPr="003B0116">
        <w:rPr>
          <w:sz w:val="28"/>
          <w:szCs w:val="28"/>
        </w:rPr>
        <w:t xml:space="preserve"> </w:t>
      </w:r>
      <w:r w:rsidR="00364B32" w:rsidRPr="003B0116">
        <w:rPr>
          <w:b/>
          <w:color w:val="006D6B"/>
          <w:sz w:val="52"/>
          <w:szCs w:val="52"/>
        </w:rPr>
        <w:t xml:space="preserve">by BAME and White people in Swansea and </w:t>
      </w:r>
      <w:r w:rsidR="00364B32" w:rsidRPr="003B0116">
        <w:rPr>
          <w:b/>
          <w:color w:val="00706D"/>
          <w:sz w:val="52"/>
          <w:szCs w:val="52"/>
        </w:rPr>
        <w:t>Neath Port</w:t>
      </w:r>
      <w:r w:rsidR="00364B32" w:rsidRPr="003B0116">
        <w:rPr>
          <w:b/>
          <w:color w:val="006D6B"/>
          <w:sz w:val="52"/>
          <w:szCs w:val="52"/>
        </w:rPr>
        <w:t xml:space="preserve"> Talbot</w:t>
      </w:r>
    </w:p>
    <w:p w14:paraId="3C6897DA" w14:textId="0BF88B52" w:rsidR="00D03CAF" w:rsidRDefault="00D03CAF" w:rsidP="00EB7F25"/>
    <w:p w14:paraId="59059105" w14:textId="0A0F3976" w:rsidR="000A1403" w:rsidRPr="000A1403" w:rsidRDefault="000A1403" w:rsidP="00EB7F25"/>
    <w:p w14:paraId="501C8401" w14:textId="4DFC0C55" w:rsidR="000A1403" w:rsidRDefault="00D03CAF" w:rsidP="00EB7F25">
      <w:pPr>
        <w:rPr>
          <w:i/>
          <w:iCs/>
          <w:color w:val="00706D"/>
          <w:sz w:val="28"/>
          <w:szCs w:val="28"/>
        </w:rPr>
      </w:pPr>
      <w:bookmarkStart w:id="0" w:name="_Toc86325570"/>
      <w:bookmarkStart w:id="1" w:name="_Toc86331451"/>
      <w:r w:rsidRPr="00EB7F25">
        <w:rPr>
          <w:i/>
          <w:iCs/>
          <w:color w:val="00706D"/>
          <w:sz w:val="28"/>
          <w:szCs w:val="28"/>
        </w:rPr>
        <w:t>Winter 2021</w:t>
      </w:r>
      <w:bookmarkEnd w:id="0"/>
      <w:bookmarkEnd w:id="1"/>
    </w:p>
    <w:p w14:paraId="205F8EC8" w14:textId="113BD4A3" w:rsidR="00EB7F25" w:rsidRDefault="00EB7F25" w:rsidP="00EB7F25">
      <w:pPr>
        <w:rPr>
          <w:i/>
          <w:iCs/>
          <w:color w:val="00706D"/>
          <w:sz w:val="28"/>
          <w:szCs w:val="28"/>
        </w:rPr>
      </w:pPr>
    </w:p>
    <w:p w14:paraId="54A676AD" w14:textId="3F0E984A" w:rsidR="00682AF4" w:rsidRDefault="003B0116">
      <w:pPr>
        <w:spacing w:line="240" w:lineRule="auto"/>
        <w:rPr>
          <w:b/>
          <w:color w:val="006D6B"/>
          <w:sz w:val="32"/>
          <w:szCs w:val="32"/>
        </w:rPr>
      </w:pPr>
      <w:r>
        <w:rPr>
          <w:i/>
          <w:iCs/>
          <w:color w:val="00706D"/>
          <w:sz w:val="28"/>
          <w:szCs w:val="28"/>
        </w:rPr>
        <w:br/>
      </w:r>
    </w:p>
    <w:p w14:paraId="763528EA" w14:textId="12FA8491" w:rsidR="00E02E07" w:rsidRDefault="00682AF4">
      <w:pPr>
        <w:spacing w:line="240" w:lineRule="auto"/>
        <w:rPr>
          <w:b/>
          <w:color w:val="006D6B"/>
          <w:sz w:val="32"/>
          <w:szCs w:val="32"/>
        </w:rPr>
      </w:pPr>
      <w:r>
        <w:rPr>
          <w:noProof/>
          <w:lang w:eastAsia="en-GB"/>
        </w:rPr>
        <w:drawing>
          <wp:anchor distT="0" distB="0" distL="114300" distR="114300" simplePos="0" relativeHeight="251729920" behindDoc="0" locked="0" layoutInCell="1" allowOverlap="1" wp14:anchorId="6AFD9671" wp14:editId="2FBC7961">
            <wp:simplePos x="0" y="0"/>
            <wp:positionH relativeFrom="margin">
              <wp:align>left</wp:align>
            </wp:positionH>
            <wp:positionV relativeFrom="paragraph">
              <wp:posOffset>330200</wp:posOffset>
            </wp:positionV>
            <wp:extent cx="3957295" cy="829234"/>
            <wp:effectExtent l="0" t="0" r="5715" b="9525"/>
            <wp:wrapNone/>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57295" cy="829234"/>
                    </a:xfrm>
                    <a:prstGeom prst="rect">
                      <a:avLst/>
                    </a:prstGeom>
                  </pic:spPr>
                </pic:pic>
              </a:graphicData>
            </a:graphic>
            <wp14:sizeRelH relativeFrom="margin">
              <wp14:pctWidth>0</wp14:pctWidth>
            </wp14:sizeRelH>
            <wp14:sizeRelV relativeFrom="margin">
              <wp14:pctHeight>0</wp14:pctHeight>
            </wp14:sizeRelV>
          </wp:anchor>
        </w:drawing>
      </w:r>
      <w:r w:rsidR="000D2E49">
        <w:rPr>
          <w:noProof/>
        </w:rPr>
        <w:drawing>
          <wp:anchor distT="0" distB="0" distL="114300" distR="114300" simplePos="0" relativeHeight="251643904" behindDoc="1" locked="0" layoutInCell="1" allowOverlap="1" wp14:anchorId="16AA663E" wp14:editId="3F67676A">
            <wp:simplePos x="0" y="0"/>
            <wp:positionH relativeFrom="margin">
              <wp:posOffset>4627245</wp:posOffset>
            </wp:positionH>
            <wp:positionV relativeFrom="paragraph">
              <wp:posOffset>193997</wp:posOffset>
            </wp:positionV>
            <wp:extent cx="1674495" cy="435610"/>
            <wp:effectExtent l="0" t="0" r="1905" b="2540"/>
            <wp:wrapTight wrapText="bothSides">
              <wp:wrapPolygon edited="0">
                <wp:start x="0" y="0"/>
                <wp:lineTo x="0" y="20781"/>
                <wp:lineTo x="21379" y="20781"/>
                <wp:lineTo x="21379" y="0"/>
                <wp:lineTo x="0" y="0"/>
              </wp:wrapPolygon>
            </wp:wrapTight>
            <wp:docPr id="480" name="image1.png"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480" name="image1.png" descr="Logo, icon&#10;&#10;Description automatically generated"/>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1674495" cy="435610"/>
                    </a:xfrm>
                    <a:prstGeom prst="rect">
                      <a:avLst/>
                    </a:prstGeom>
                    <a:ln/>
                  </pic:spPr>
                </pic:pic>
              </a:graphicData>
            </a:graphic>
            <wp14:sizeRelH relativeFrom="margin">
              <wp14:pctWidth>0</wp14:pctWidth>
            </wp14:sizeRelH>
            <wp14:sizeRelV relativeFrom="margin">
              <wp14:pctHeight>0</wp14:pctHeight>
            </wp14:sizeRelV>
          </wp:anchor>
        </w:drawing>
      </w:r>
    </w:p>
    <w:p w14:paraId="554CC828" w14:textId="3435AE68" w:rsidR="000D2E49" w:rsidRDefault="00342F5A">
      <w:pPr>
        <w:rPr>
          <w:b/>
          <w:color w:val="006D6B"/>
          <w:sz w:val="32"/>
          <w:szCs w:val="32"/>
        </w:rPr>
      </w:pPr>
      <w:bookmarkStart w:id="2" w:name="_Toc86325571"/>
      <w:r>
        <w:rPr>
          <w:noProof/>
        </w:rPr>
        <w:drawing>
          <wp:anchor distT="0" distB="0" distL="114300" distR="114300" simplePos="0" relativeHeight="251723776" behindDoc="0" locked="0" layoutInCell="1" allowOverlap="1" wp14:anchorId="3EF11343" wp14:editId="51C3090E">
            <wp:simplePos x="0" y="0"/>
            <wp:positionH relativeFrom="column">
              <wp:posOffset>5544185</wp:posOffset>
            </wp:positionH>
            <wp:positionV relativeFrom="paragraph">
              <wp:posOffset>322580</wp:posOffset>
            </wp:positionV>
            <wp:extent cx="747395" cy="498475"/>
            <wp:effectExtent l="0" t="0" r="0" b="0"/>
            <wp:wrapNone/>
            <wp:docPr id="459" name="Picture 459"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459" name="Picture 459" descr="A picture containing clipart&#10;&#10;Description automatically generated"/>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747395" cy="498475"/>
                    </a:xfrm>
                    <a:prstGeom prst="rect">
                      <a:avLst/>
                    </a:prstGeom>
                    <a:ln/>
                  </pic:spPr>
                </pic:pic>
              </a:graphicData>
            </a:graphic>
          </wp:anchor>
        </w:drawing>
      </w:r>
      <w:r w:rsidR="0052644C" w:rsidRPr="00972E0B">
        <w:rPr>
          <w:b/>
          <w:noProof/>
          <w:color w:val="006D6B"/>
          <w:sz w:val="32"/>
          <w:szCs w:val="32"/>
        </w:rPr>
        <mc:AlternateContent>
          <mc:Choice Requires="wps">
            <w:drawing>
              <wp:anchor distT="45720" distB="45720" distL="114300" distR="114300" simplePos="0" relativeHeight="251685888" behindDoc="0" locked="0" layoutInCell="1" allowOverlap="1" wp14:anchorId="67BE627C" wp14:editId="5E3B1638">
                <wp:simplePos x="0" y="0"/>
                <wp:positionH relativeFrom="margin">
                  <wp:posOffset>3113532</wp:posOffset>
                </wp:positionH>
                <wp:positionV relativeFrom="paragraph">
                  <wp:posOffset>298729</wp:posOffset>
                </wp:positionV>
                <wp:extent cx="2441804" cy="641350"/>
                <wp:effectExtent l="0" t="0" r="0" b="6350"/>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804" cy="641350"/>
                        </a:xfrm>
                        <a:prstGeom prst="rect">
                          <a:avLst/>
                        </a:prstGeom>
                        <a:solidFill>
                          <a:srgbClr val="FFFFFF"/>
                        </a:solidFill>
                        <a:ln w="9525">
                          <a:noFill/>
                          <a:miter lim="800000"/>
                          <a:headEnd/>
                          <a:tailEnd/>
                        </a:ln>
                      </wps:spPr>
                      <wps:txbx>
                        <w:txbxContent>
                          <w:p w14:paraId="2FD08FFA" w14:textId="2916EF28" w:rsidR="000D2E49" w:rsidRPr="00342F5A" w:rsidRDefault="000D2E49" w:rsidP="000D2E49">
                            <w:pPr>
                              <w:ind w:left="1418"/>
                              <w:jc w:val="right"/>
                              <w:rPr>
                                <w:sz w:val="10"/>
                                <w:szCs w:val="10"/>
                              </w:rPr>
                            </w:pPr>
                            <w:r w:rsidRPr="00342F5A">
                              <w:rPr>
                                <w:sz w:val="10"/>
                                <w:szCs w:val="10"/>
                              </w:rPr>
                              <w:t xml:space="preserve">This project has received funding from </w:t>
                            </w:r>
                            <w:r w:rsidRPr="00342F5A">
                              <w:rPr>
                                <w:sz w:val="10"/>
                                <w:szCs w:val="10"/>
                              </w:rPr>
                              <w:br/>
                              <w:t xml:space="preserve">the European Union’s Horizon 2020 </w:t>
                            </w:r>
                            <w:r w:rsidRPr="00342F5A">
                              <w:rPr>
                                <w:sz w:val="10"/>
                                <w:szCs w:val="10"/>
                              </w:rPr>
                              <w:br/>
                              <w:t xml:space="preserve">Research and Innovation Programme </w:t>
                            </w:r>
                            <w:r w:rsidRPr="00342F5A">
                              <w:rPr>
                                <w:sz w:val="10"/>
                                <w:szCs w:val="10"/>
                              </w:rPr>
                              <w:br/>
                              <w:t>under Grant Agreement No 101016247</w:t>
                            </w:r>
                          </w:p>
                          <w:p w14:paraId="1307FC3C" w14:textId="2E0170D8" w:rsidR="00972E0B" w:rsidRDefault="00972E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E627C" id="_x0000_s1028" type="#_x0000_t202" style="position:absolute;left:0;text-align:left;margin-left:245.15pt;margin-top:23.5pt;width:192.25pt;height:50.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82XIwIAACQEAAAOAAAAZHJzL2Uyb0RvYy54bWysU9uO2yAQfa/Uf0C8N77U2WatOKtttqkq&#10;bS/Sbj8AYxyjAkOBxN5+fQecTaPtW1UeEMMMh5lzZtY3k1bkKJyXYBpaLHJKhOHQSbNv6PfH3ZsV&#10;JT4w0zEFRjT0SXh6s3n9aj3aWpQwgOqEIwhifD3ahg4h2DrLPB+EZn4BVhh09uA0C2i6fdY5NiK6&#10;VlmZ51fZCK6zDrjwHm/vZifdJPy+Fzx87XsvAlENxdxC2l3a27hnmzWr947ZQfJTGuwfstBMGvz0&#10;DHXHAiMHJ/+C0pI78NCHBQedQd9LLlINWE2Rv6jmYWBWpFqQHG/PNPn/B8u/HL85IruGVkuUyjCN&#10;Ij2KKZD3MJEy8jNaX2PYg8XAMOE16pxq9fYe+A9PDGwHZvbi1jkYB8E6zK+IL7OLpzOOjyDt+Bk6&#10;/IYdAiSgqXc6kod0EERHnZ7O2sRUOF6WVVWs8ooSjr6rqni7TOJlrH5+bZ0PHwVoEg8Ndah9QmfH&#10;ex9iNqx+DomfeVCy20mlkuH27VY5cmTYJ7u0UgEvwpQhY0Ovl+UyIRuI71MLaRmwj5XUDV3lcc2d&#10;Fdn4YLoUEphU8xkzUeZET2Rk5iZM7ZSUOLPeQveEfDmY2xbHDA8DuF+UjNiyDfU/D8wJStQng5xf&#10;F1UVezwZ1fJdiYa79LSXHmY4QjU0UDIftyHNRaTDwC1q08tEWxRxzuSUMrZiYvM0NrHXL+0U9We4&#10;N78BAAD//wMAUEsDBBQABgAIAAAAIQDFRWc33QAAAAoBAAAPAAAAZHJzL2Rvd25yZXYueG1sTI/B&#10;TsMwDIbvSLxD5ElcEEuAsnal6QRIoF039gBp47XVGqdqsrV7e8wJbrb86ff/FZvZ9eKCY+g8aXhc&#10;KhBItbcdNRoO358PGYgQDVnTe0INVwywKW9vCpNbP9EOL/vYCA6hkBsNbYxDLmWoW3QmLP2AxLej&#10;H52JvI6NtKOZONz18kmplXSmI/7QmgE/WqxP+7PTcNxO9y/rqfqKh3SXrN5Nl1b+qvXdYn57BRFx&#10;jn8w/Nbn6lByp8qfyQbRa0jW6plRHlJ2YiBLE3apmEwyBbIs5H+F8gcAAP//AwBQSwECLQAUAAYA&#10;CAAAACEAtoM4kv4AAADhAQAAEwAAAAAAAAAAAAAAAAAAAAAAW0NvbnRlbnRfVHlwZXNdLnhtbFBL&#10;AQItABQABgAIAAAAIQA4/SH/1gAAAJQBAAALAAAAAAAAAAAAAAAAAC8BAABfcmVscy8ucmVsc1BL&#10;AQItABQABgAIAAAAIQAs182XIwIAACQEAAAOAAAAAAAAAAAAAAAAAC4CAABkcnMvZTJvRG9jLnht&#10;bFBLAQItABQABgAIAAAAIQDFRWc33QAAAAoBAAAPAAAAAAAAAAAAAAAAAH0EAABkcnMvZG93bnJl&#10;di54bWxQSwUGAAAAAAQABADzAAAAhwUAAAAA&#10;" stroked="f">
                <v:textbox>
                  <w:txbxContent>
                    <w:p w14:paraId="2FD08FFA" w14:textId="2916EF28" w:rsidR="000D2E49" w:rsidRPr="00342F5A" w:rsidRDefault="000D2E49" w:rsidP="000D2E49">
                      <w:pPr>
                        <w:ind w:left="1418"/>
                        <w:jc w:val="right"/>
                        <w:rPr>
                          <w:sz w:val="10"/>
                          <w:szCs w:val="10"/>
                        </w:rPr>
                      </w:pPr>
                      <w:r w:rsidRPr="00342F5A">
                        <w:rPr>
                          <w:sz w:val="10"/>
                          <w:szCs w:val="10"/>
                        </w:rPr>
                        <w:t xml:space="preserve">This project has received funding from </w:t>
                      </w:r>
                      <w:r w:rsidRPr="00342F5A">
                        <w:rPr>
                          <w:sz w:val="10"/>
                          <w:szCs w:val="10"/>
                        </w:rPr>
                        <w:br/>
                        <w:t xml:space="preserve">the European Union’s Horizon 2020 </w:t>
                      </w:r>
                      <w:r w:rsidRPr="00342F5A">
                        <w:rPr>
                          <w:sz w:val="10"/>
                          <w:szCs w:val="10"/>
                        </w:rPr>
                        <w:br/>
                        <w:t xml:space="preserve">Research and Innovation Programme </w:t>
                      </w:r>
                      <w:r w:rsidRPr="00342F5A">
                        <w:rPr>
                          <w:sz w:val="10"/>
                          <w:szCs w:val="10"/>
                        </w:rPr>
                        <w:br/>
                        <w:t>under Grant Agreement No 101016247</w:t>
                      </w:r>
                    </w:p>
                    <w:p w14:paraId="1307FC3C" w14:textId="2E0170D8" w:rsidR="00972E0B" w:rsidRDefault="00972E0B"/>
                  </w:txbxContent>
                </v:textbox>
                <w10:wrap anchorx="margin"/>
              </v:shape>
            </w:pict>
          </mc:Fallback>
        </mc:AlternateContent>
      </w:r>
      <w:bookmarkEnd w:id="2"/>
      <w:r w:rsidR="000D2E49">
        <w:rPr>
          <w:b/>
          <w:color w:val="006D6B"/>
          <w:sz w:val="32"/>
          <w:szCs w:val="32"/>
        </w:rPr>
        <w:br w:type="page"/>
      </w:r>
    </w:p>
    <w:p w14:paraId="501A51C4" w14:textId="5BAD47EC" w:rsidR="00AB0D21" w:rsidRDefault="004F0BB6">
      <w:pPr>
        <w:spacing w:line="240" w:lineRule="auto"/>
        <w:rPr>
          <w:b/>
          <w:color w:val="006D6B"/>
          <w:sz w:val="32"/>
          <w:szCs w:val="32"/>
        </w:rPr>
      </w:pPr>
      <w:r>
        <w:rPr>
          <w:b/>
          <w:color w:val="006D6B"/>
          <w:sz w:val="32"/>
          <w:szCs w:val="32"/>
        </w:rPr>
        <w:lastRenderedPageBreak/>
        <w:t>Project</w:t>
      </w:r>
    </w:p>
    <w:tbl>
      <w:tblPr>
        <w:tblStyle w:val="a"/>
        <w:tblW w:w="90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6525"/>
      </w:tblGrid>
      <w:tr w:rsidR="00AB0D21" w14:paraId="25FCA78A" w14:textId="77777777" w:rsidTr="00C46B05">
        <w:tc>
          <w:tcPr>
            <w:tcW w:w="2547" w:type="dxa"/>
          </w:tcPr>
          <w:p w14:paraId="1CBFB9E7" w14:textId="741017CC" w:rsidR="00AB0D21" w:rsidRDefault="00707261" w:rsidP="00C46B05">
            <w:pPr>
              <w:pBdr>
                <w:top w:val="nil"/>
                <w:left w:val="nil"/>
                <w:bottom w:val="nil"/>
                <w:right w:val="nil"/>
                <w:between w:val="nil"/>
              </w:pBdr>
              <w:spacing w:after="60" w:line="276" w:lineRule="auto"/>
              <w:jc w:val="left"/>
              <w:rPr>
                <w:rFonts w:eastAsia="Calibri"/>
                <w:b/>
                <w:color w:val="000000"/>
                <w:sz w:val="22"/>
                <w:szCs w:val="22"/>
              </w:rPr>
            </w:pPr>
            <w:r w:rsidRPr="00707261">
              <w:rPr>
                <w:rFonts w:eastAsia="Calibri"/>
                <w:b/>
                <w:color w:val="000000"/>
                <w:sz w:val="22"/>
                <w:szCs w:val="22"/>
              </w:rPr>
              <w:t>Survey designe</w:t>
            </w:r>
            <w:r w:rsidR="00C46B05">
              <w:rPr>
                <w:rFonts w:eastAsia="Calibri"/>
                <w:b/>
                <w:color w:val="000000"/>
                <w:sz w:val="22"/>
                <w:szCs w:val="22"/>
              </w:rPr>
              <w:t>d</w:t>
            </w:r>
            <w:r w:rsidRPr="00707261">
              <w:rPr>
                <w:rFonts w:eastAsia="Calibri"/>
                <w:b/>
                <w:color w:val="000000"/>
                <w:sz w:val="22"/>
                <w:szCs w:val="22"/>
              </w:rPr>
              <w:t>, set up, and organised by</w:t>
            </w:r>
          </w:p>
        </w:tc>
        <w:tc>
          <w:tcPr>
            <w:tcW w:w="6525" w:type="dxa"/>
          </w:tcPr>
          <w:p w14:paraId="29620086" w14:textId="77777777" w:rsidR="00AB0D21" w:rsidRDefault="00707261">
            <w:pPr>
              <w:pBdr>
                <w:top w:val="nil"/>
                <w:left w:val="nil"/>
                <w:bottom w:val="nil"/>
                <w:right w:val="nil"/>
                <w:between w:val="nil"/>
              </w:pBdr>
              <w:spacing w:after="60" w:line="276" w:lineRule="auto"/>
              <w:rPr>
                <w:rFonts w:eastAsia="Calibri"/>
                <w:b/>
                <w:color w:val="000000"/>
                <w:sz w:val="22"/>
                <w:szCs w:val="22"/>
              </w:rPr>
            </w:pPr>
            <w:r w:rsidRPr="00707261">
              <w:rPr>
                <w:rFonts w:eastAsia="Calibri"/>
                <w:b/>
                <w:color w:val="000000"/>
                <w:sz w:val="22"/>
                <w:szCs w:val="22"/>
              </w:rPr>
              <w:t>Swansea Bay Regional Test Trace Protect Communications Cell:</w:t>
            </w:r>
          </w:p>
          <w:p w14:paraId="47F021E9" w14:textId="3B587527" w:rsidR="00707261" w:rsidRPr="00707261" w:rsidRDefault="00707261" w:rsidP="00707261">
            <w:pPr>
              <w:pBdr>
                <w:top w:val="nil"/>
                <w:left w:val="nil"/>
                <w:bottom w:val="nil"/>
                <w:right w:val="nil"/>
                <w:between w:val="nil"/>
              </w:pBdr>
              <w:spacing w:after="60"/>
              <w:rPr>
                <w:rFonts w:eastAsia="Calibri"/>
                <w:bCs/>
                <w:color w:val="000000"/>
                <w:sz w:val="22"/>
                <w:szCs w:val="22"/>
              </w:rPr>
            </w:pPr>
            <w:r w:rsidRPr="00707261">
              <w:rPr>
                <w:rFonts w:eastAsia="Calibri"/>
                <w:bCs/>
                <w:color w:val="000000"/>
                <w:sz w:val="22"/>
                <w:szCs w:val="22"/>
              </w:rPr>
              <w:t>•</w:t>
            </w:r>
            <w:r w:rsidRPr="00707261">
              <w:rPr>
                <w:rFonts w:eastAsia="Calibri"/>
                <w:bCs/>
                <w:color w:val="000000"/>
                <w:sz w:val="22"/>
                <w:szCs w:val="22"/>
              </w:rPr>
              <w:tab/>
              <w:t>Swansea Bay University Health Board</w:t>
            </w:r>
          </w:p>
          <w:p w14:paraId="6251B21F" w14:textId="66BA20AF" w:rsidR="00707261" w:rsidRPr="00707261" w:rsidRDefault="00707261" w:rsidP="00707261">
            <w:pPr>
              <w:pBdr>
                <w:top w:val="nil"/>
                <w:left w:val="nil"/>
                <w:bottom w:val="nil"/>
                <w:right w:val="nil"/>
                <w:between w:val="nil"/>
              </w:pBdr>
              <w:spacing w:after="60"/>
              <w:rPr>
                <w:rFonts w:eastAsia="Calibri"/>
                <w:bCs/>
                <w:color w:val="000000"/>
                <w:sz w:val="22"/>
                <w:szCs w:val="22"/>
              </w:rPr>
            </w:pPr>
            <w:r w:rsidRPr="00707261">
              <w:rPr>
                <w:rFonts w:eastAsia="Calibri"/>
                <w:bCs/>
                <w:color w:val="000000"/>
                <w:sz w:val="22"/>
                <w:szCs w:val="22"/>
              </w:rPr>
              <w:t>•</w:t>
            </w:r>
            <w:r w:rsidRPr="00707261">
              <w:rPr>
                <w:rFonts w:eastAsia="Calibri"/>
                <w:bCs/>
                <w:color w:val="000000"/>
                <w:sz w:val="22"/>
                <w:szCs w:val="22"/>
              </w:rPr>
              <w:tab/>
              <w:t>Swansea Council</w:t>
            </w:r>
          </w:p>
          <w:p w14:paraId="732B3E3A" w14:textId="3AA6AFDB" w:rsidR="00707261" w:rsidRPr="00707261" w:rsidRDefault="00707261" w:rsidP="00707261">
            <w:pPr>
              <w:pBdr>
                <w:top w:val="nil"/>
                <w:left w:val="nil"/>
                <w:bottom w:val="nil"/>
                <w:right w:val="nil"/>
                <w:between w:val="nil"/>
              </w:pBdr>
              <w:spacing w:after="60"/>
              <w:rPr>
                <w:rFonts w:eastAsia="Calibri"/>
                <w:bCs/>
                <w:color w:val="000000"/>
                <w:sz w:val="22"/>
                <w:szCs w:val="22"/>
              </w:rPr>
            </w:pPr>
            <w:r w:rsidRPr="00707261">
              <w:rPr>
                <w:rFonts w:eastAsia="Calibri"/>
                <w:bCs/>
                <w:color w:val="000000"/>
                <w:sz w:val="22"/>
                <w:szCs w:val="22"/>
              </w:rPr>
              <w:t>•</w:t>
            </w:r>
            <w:r w:rsidRPr="00707261">
              <w:rPr>
                <w:rFonts w:eastAsia="Calibri"/>
                <w:bCs/>
                <w:color w:val="000000"/>
                <w:sz w:val="22"/>
                <w:szCs w:val="22"/>
              </w:rPr>
              <w:tab/>
              <w:t>Neath Port Talbot Council</w:t>
            </w:r>
          </w:p>
          <w:p w14:paraId="5CFF37A5" w14:textId="6F2A8098" w:rsidR="00707261" w:rsidRPr="00707261" w:rsidRDefault="00707261" w:rsidP="00707261">
            <w:pPr>
              <w:pBdr>
                <w:top w:val="nil"/>
                <w:left w:val="nil"/>
                <w:bottom w:val="nil"/>
                <w:right w:val="nil"/>
                <w:between w:val="nil"/>
              </w:pBdr>
              <w:spacing w:after="60"/>
              <w:rPr>
                <w:rFonts w:eastAsia="Calibri"/>
                <w:bCs/>
                <w:color w:val="000000"/>
                <w:sz w:val="22"/>
                <w:szCs w:val="22"/>
              </w:rPr>
            </w:pPr>
            <w:r w:rsidRPr="00707261">
              <w:rPr>
                <w:rFonts w:eastAsia="Calibri"/>
                <w:bCs/>
                <w:color w:val="000000"/>
                <w:sz w:val="22"/>
                <w:szCs w:val="22"/>
              </w:rPr>
              <w:t>•</w:t>
            </w:r>
            <w:r w:rsidRPr="00707261">
              <w:rPr>
                <w:rFonts w:eastAsia="Calibri"/>
                <w:bCs/>
                <w:color w:val="000000"/>
                <w:sz w:val="22"/>
                <w:szCs w:val="22"/>
              </w:rPr>
              <w:tab/>
              <w:t>South Wales Police</w:t>
            </w:r>
          </w:p>
          <w:p w14:paraId="4606A974" w14:textId="6ED573F1" w:rsidR="00707261" w:rsidRPr="00707261" w:rsidRDefault="00707261" w:rsidP="00707261">
            <w:pPr>
              <w:pBdr>
                <w:top w:val="nil"/>
                <w:left w:val="nil"/>
                <w:bottom w:val="nil"/>
                <w:right w:val="nil"/>
                <w:between w:val="nil"/>
              </w:pBdr>
              <w:spacing w:after="60"/>
              <w:rPr>
                <w:rFonts w:eastAsia="Calibri"/>
                <w:bCs/>
                <w:color w:val="000000"/>
                <w:sz w:val="22"/>
                <w:szCs w:val="22"/>
              </w:rPr>
            </w:pPr>
            <w:r w:rsidRPr="00707261">
              <w:rPr>
                <w:rFonts w:eastAsia="Calibri"/>
                <w:bCs/>
                <w:color w:val="000000"/>
                <w:sz w:val="22"/>
                <w:szCs w:val="22"/>
              </w:rPr>
              <w:t>•</w:t>
            </w:r>
            <w:r w:rsidRPr="00707261">
              <w:rPr>
                <w:rFonts w:eastAsia="Calibri"/>
                <w:bCs/>
                <w:color w:val="000000"/>
                <w:sz w:val="22"/>
                <w:szCs w:val="22"/>
              </w:rPr>
              <w:tab/>
              <w:t>Swansea Council for Voluntary Service</w:t>
            </w:r>
          </w:p>
          <w:p w14:paraId="089FB24B" w14:textId="03EA2083" w:rsidR="00707261" w:rsidRPr="00707261" w:rsidRDefault="00707261" w:rsidP="00707261">
            <w:pPr>
              <w:pBdr>
                <w:top w:val="nil"/>
                <w:left w:val="nil"/>
                <w:bottom w:val="nil"/>
                <w:right w:val="nil"/>
                <w:between w:val="nil"/>
              </w:pBdr>
              <w:spacing w:after="60"/>
              <w:rPr>
                <w:rFonts w:eastAsia="Calibri"/>
                <w:bCs/>
                <w:color w:val="000000"/>
                <w:sz w:val="22"/>
                <w:szCs w:val="22"/>
              </w:rPr>
            </w:pPr>
            <w:r w:rsidRPr="00707261">
              <w:rPr>
                <w:rFonts w:eastAsia="Calibri"/>
                <w:bCs/>
                <w:color w:val="000000"/>
                <w:sz w:val="22"/>
                <w:szCs w:val="22"/>
              </w:rPr>
              <w:t>•</w:t>
            </w:r>
            <w:r w:rsidRPr="00707261">
              <w:rPr>
                <w:rFonts w:eastAsia="Calibri"/>
                <w:bCs/>
                <w:color w:val="000000"/>
                <w:sz w:val="22"/>
                <w:szCs w:val="22"/>
              </w:rPr>
              <w:tab/>
              <w:t>West Glamorgan Regional Partnershi</w:t>
            </w:r>
            <w:r w:rsidR="00DF5E44">
              <w:rPr>
                <w:rFonts w:eastAsia="Calibri"/>
                <w:bCs/>
                <w:color w:val="000000"/>
                <w:sz w:val="22"/>
                <w:szCs w:val="22"/>
              </w:rPr>
              <w:t>p</w:t>
            </w:r>
            <w:r w:rsidRPr="00707261">
              <w:rPr>
                <w:rFonts w:eastAsia="Calibri"/>
                <w:bCs/>
                <w:color w:val="000000"/>
                <w:sz w:val="22"/>
                <w:szCs w:val="22"/>
              </w:rPr>
              <w:t xml:space="preserve"> </w:t>
            </w:r>
          </w:p>
          <w:p w14:paraId="718790FA" w14:textId="06D35802" w:rsidR="00707261" w:rsidRPr="00707261" w:rsidRDefault="00707261" w:rsidP="00707261">
            <w:pPr>
              <w:pBdr>
                <w:top w:val="nil"/>
                <w:left w:val="nil"/>
                <w:bottom w:val="nil"/>
                <w:right w:val="nil"/>
                <w:between w:val="nil"/>
              </w:pBdr>
              <w:spacing w:after="60"/>
              <w:rPr>
                <w:rFonts w:eastAsia="Calibri"/>
                <w:bCs/>
                <w:color w:val="000000"/>
                <w:sz w:val="22"/>
                <w:szCs w:val="22"/>
              </w:rPr>
            </w:pPr>
            <w:r w:rsidRPr="00707261">
              <w:rPr>
                <w:rFonts w:eastAsia="Calibri"/>
                <w:bCs/>
                <w:color w:val="000000"/>
                <w:sz w:val="22"/>
                <w:szCs w:val="22"/>
              </w:rPr>
              <w:t>•</w:t>
            </w:r>
            <w:r w:rsidRPr="00707261">
              <w:rPr>
                <w:rFonts w:eastAsia="Calibri"/>
                <w:bCs/>
                <w:color w:val="000000"/>
                <w:sz w:val="22"/>
                <w:szCs w:val="22"/>
              </w:rPr>
              <w:tab/>
              <w:t>Gower College Swansea</w:t>
            </w:r>
          </w:p>
          <w:p w14:paraId="78D1CDB0" w14:textId="6714E750" w:rsidR="00707261" w:rsidRPr="00707261" w:rsidRDefault="00707261" w:rsidP="00707261">
            <w:pPr>
              <w:pBdr>
                <w:top w:val="nil"/>
                <w:left w:val="nil"/>
                <w:bottom w:val="nil"/>
                <w:right w:val="nil"/>
                <w:between w:val="nil"/>
              </w:pBdr>
              <w:spacing w:after="60"/>
              <w:rPr>
                <w:rFonts w:eastAsia="Calibri"/>
                <w:bCs/>
                <w:color w:val="000000"/>
                <w:sz w:val="22"/>
                <w:szCs w:val="22"/>
              </w:rPr>
            </w:pPr>
            <w:r w:rsidRPr="00707261">
              <w:rPr>
                <w:rFonts w:eastAsia="Calibri"/>
                <w:bCs/>
                <w:color w:val="000000"/>
                <w:sz w:val="22"/>
                <w:szCs w:val="22"/>
              </w:rPr>
              <w:t>•</w:t>
            </w:r>
            <w:r w:rsidRPr="00707261">
              <w:rPr>
                <w:rFonts w:eastAsia="Calibri"/>
                <w:bCs/>
                <w:color w:val="000000"/>
                <w:sz w:val="22"/>
                <w:szCs w:val="22"/>
              </w:rPr>
              <w:tab/>
              <w:t>University of Wales Trinity St. David</w:t>
            </w:r>
          </w:p>
          <w:p w14:paraId="23CCD758" w14:textId="5D2F2715" w:rsidR="00707261" w:rsidRPr="00707261" w:rsidRDefault="00707261" w:rsidP="00707261">
            <w:pPr>
              <w:pBdr>
                <w:top w:val="nil"/>
                <w:left w:val="nil"/>
                <w:bottom w:val="nil"/>
                <w:right w:val="nil"/>
                <w:between w:val="nil"/>
              </w:pBdr>
              <w:spacing w:after="60"/>
              <w:rPr>
                <w:rFonts w:eastAsia="Calibri"/>
                <w:bCs/>
                <w:color w:val="000000"/>
                <w:sz w:val="22"/>
                <w:szCs w:val="22"/>
              </w:rPr>
            </w:pPr>
            <w:r w:rsidRPr="00707261">
              <w:rPr>
                <w:rFonts w:eastAsia="Calibri"/>
                <w:bCs/>
                <w:color w:val="000000"/>
                <w:sz w:val="22"/>
                <w:szCs w:val="22"/>
              </w:rPr>
              <w:t>•</w:t>
            </w:r>
            <w:r w:rsidRPr="00707261">
              <w:rPr>
                <w:rFonts w:eastAsia="Calibri"/>
                <w:bCs/>
                <w:color w:val="000000"/>
                <w:sz w:val="22"/>
                <w:szCs w:val="22"/>
              </w:rPr>
              <w:tab/>
              <w:t>Neath Port Talbot Council for Voluntary Service</w:t>
            </w:r>
          </w:p>
          <w:p w14:paraId="046E0EEF" w14:textId="676757E9" w:rsidR="00707261" w:rsidRPr="00707261" w:rsidRDefault="00707261" w:rsidP="00707261">
            <w:pPr>
              <w:pBdr>
                <w:top w:val="nil"/>
                <w:left w:val="nil"/>
                <w:bottom w:val="nil"/>
                <w:right w:val="nil"/>
                <w:between w:val="nil"/>
              </w:pBdr>
              <w:spacing w:after="60"/>
              <w:rPr>
                <w:rFonts w:eastAsia="Calibri"/>
                <w:bCs/>
                <w:color w:val="000000"/>
                <w:sz w:val="22"/>
                <w:szCs w:val="22"/>
              </w:rPr>
            </w:pPr>
            <w:r w:rsidRPr="00707261">
              <w:rPr>
                <w:rFonts w:eastAsia="Calibri"/>
                <w:bCs/>
                <w:color w:val="000000"/>
                <w:sz w:val="22"/>
                <w:szCs w:val="22"/>
              </w:rPr>
              <w:t>•</w:t>
            </w:r>
            <w:r w:rsidRPr="00707261">
              <w:rPr>
                <w:rFonts w:eastAsia="Calibri"/>
                <w:bCs/>
                <w:color w:val="000000"/>
                <w:sz w:val="22"/>
                <w:szCs w:val="22"/>
              </w:rPr>
              <w:tab/>
              <w:t>Swansea University</w:t>
            </w:r>
          </w:p>
          <w:p w14:paraId="0D3F90A3" w14:textId="7CC6A677" w:rsidR="00707261" w:rsidRPr="00707261" w:rsidRDefault="00707261" w:rsidP="00707261">
            <w:pPr>
              <w:pBdr>
                <w:top w:val="nil"/>
                <w:left w:val="nil"/>
                <w:bottom w:val="nil"/>
                <w:right w:val="nil"/>
                <w:between w:val="nil"/>
              </w:pBdr>
              <w:spacing w:after="60"/>
              <w:rPr>
                <w:rFonts w:eastAsia="Calibri"/>
                <w:bCs/>
                <w:color w:val="000000"/>
                <w:sz w:val="22"/>
                <w:szCs w:val="22"/>
              </w:rPr>
            </w:pPr>
            <w:r w:rsidRPr="00707261">
              <w:rPr>
                <w:rFonts w:eastAsia="Calibri"/>
                <w:bCs/>
                <w:color w:val="000000"/>
                <w:sz w:val="22"/>
                <w:szCs w:val="22"/>
              </w:rPr>
              <w:t>•</w:t>
            </w:r>
            <w:r w:rsidRPr="00707261">
              <w:rPr>
                <w:rFonts w:eastAsia="Calibri"/>
                <w:bCs/>
                <w:color w:val="000000"/>
                <w:sz w:val="22"/>
                <w:szCs w:val="22"/>
              </w:rPr>
              <w:tab/>
              <w:t>Swansea University Students' Union</w:t>
            </w:r>
          </w:p>
          <w:p w14:paraId="5A9C7E54" w14:textId="218BA944" w:rsidR="00707261" w:rsidRDefault="00707261" w:rsidP="00707261">
            <w:pPr>
              <w:pBdr>
                <w:top w:val="nil"/>
                <w:left w:val="nil"/>
                <w:bottom w:val="nil"/>
                <w:right w:val="nil"/>
                <w:between w:val="nil"/>
              </w:pBdr>
              <w:spacing w:after="60"/>
            </w:pPr>
            <w:r w:rsidRPr="00707261">
              <w:rPr>
                <w:rFonts w:eastAsia="Calibri"/>
                <w:bCs/>
                <w:color w:val="000000"/>
                <w:sz w:val="22"/>
                <w:szCs w:val="22"/>
              </w:rPr>
              <w:t>•</w:t>
            </w:r>
            <w:r w:rsidRPr="00707261">
              <w:rPr>
                <w:rFonts w:eastAsia="Calibri"/>
                <w:bCs/>
                <w:color w:val="000000"/>
                <w:sz w:val="22"/>
                <w:szCs w:val="22"/>
              </w:rPr>
              <w:tab/>
              <w:t>NPTC Group of Colleges</w:t>
            </w:r>
            <w:r w:rsidR="00310A6B">
              <w:t xml:space="preserve"> </w:t>
            </w:r>
          </w:p>
          <w:p w14:paraId="564F5A6B" w14:textId="77777777" w:rsidR="00384FD5" w:rsidRDefault="00384FD5" w:rsidP="00384FD5">
            <w:pPr>
              <w:pBdr>
                <w:top w:val="nil"/>
                <w:left w:val="nil"/>
                <w:bottom w:val="nil"/>
                <w:right w:val="nil"/>
                <w:between w:val="nil"/>
              </w:pBdr>
              <w:spacing w:after="60" w:line="276" w:lineRule="auto"/>
              <w:rPr>
                <w:rFonts w:eastAsia="Calibri"/>
                <w:bCs/>
                <w:color w:val="000000"/>
                <w:sz w:val="22"/>
                <w:szCs w:val="22"/>
              </w:rPr>
            </w:pPr>
            <w:r w:rsidRPr="00707261">
              <w:rPr>
                <w:rFonts w:eastAsia="Calibri"/>
                <w:bCs/>
                <w:color w:val="000000"/>
                <w:sz w:val="22"/>
                <w:szCs w:val="22"/>
              </w:rPr>
              <w:t>•</w:t>
            </w:r>
            <w:r w:rsidRPr="00707261">
              <w:rPr>
                <w:rFonts w:eastAsia="Calibri"/>
                <w:bCs/>
                <w:color w:val="000000"/>
                <w:sz w:val="22"/>
                <w:szCs w:val="22"/>
              </w:rPr>
              <w:tab/>
              <w:t>UWTSD Students' Union</w:t>
            </w:r>
          </w:p>
          <w:p w14:paraId="3D4CB1A2" w14:textId="2581A926" w:rsidR="00384FD5" w:rsidRDefault="00384FD5" w:rsidP="00384FD5">
            <w:pPr>
              <w:pBdr>
                <w:top w:val="nil"/>
                <w:left w:val="nil"/>
                <w:bottom w:val="nil"/>
                <w:right w:val="nil"/>
                <w:between w:val="nil"/>
              </w:pBdr>
              <w:spacing w:after="60" w:line="276" w:lineRule="auto"/>
              <w:rPr>
                <w:rFonts w:eastAsia="Calibri"/>
                <w:bCs/>
                <w:color w:val="000000"/>
                <w:sz w:val="22"/>
                <w:szCs w:val="22"/>
              </w:rPr>
            </w:pPr>
            <w:r w:rsidRPr="00707261">
              <w:rPr>
                <w:rFonts w:eastAsia="Calibri"/>
                <w:bCs/>
                <w:color w:val="000000"/>
                <w:sz w:val="22"/>
                <w:szCs w:val="22"/>
              </w:rPr>
              <w:t>•</w:t>
            </w:r>
            <w:r w:rsidRPr="00707261">
              <w:rPr>
                <w:rFonts w:eastAsia="Calibri"/>
                <w:bCs/>
                <w:color w:val="000000"/>
                <w:sz w:val="22"/>
                <w:szCs w:val="22"/>
              </w:rPr>
              <w:tab/>
            </w:r>
            <w:r w:rsidRPr="00384FD5">
              <w:rPr>
                <w:rFonts w:eastAsia="Calibri"/>
                <w:bCs/>
                <w:color w:val="000000"/>
                <w:sz w:val="22"/>
                <w:szCs w:val="22"/>
              </w:rPr>
              <w:t>N</w:t>
            </w:r>
            <w:r>
              <w:rPr>
                <w:rFonts w:eastAsia="Calibri"/>
                <w:bCs/>
                <w:color w:val="000000"/>
                <w:sz w:val="22"/>
                <w:szCs w:val="22"/>
              </w:rPr>
              <w:t xml:space="preserve">eath </w:t>
            </w:r>
            <w:r w:rsidRPr="00384FD5">
              <w:rPr>
                <w:rFonts w:eastAsia="Calibri"/>
                <w:bCs/>
                <w:color w:val="000000"/>
                <w:sz w:val="22"/>
                <w:szCs w:val="22"/>
              </w:rPr>
              <w:t>P</w:t>
            </w:r>
            <w:r>
              <w:rPr>
                <w:rFonts w:eastAsia="Calibri"/>
                <w:bCs/>
                <w:color w:val="000000"/>
                <w:sz w:val="22"/>
                <w:szCs w:val="22"/>
              </w:rPr>
              <w:t xml:space="preserve">ort </w:t>
            </w:r>
            <w:r w:rsidRPr="00384FD5">
              <w:rPr>
                <w:rFonts w:eastAsia="Calibri"/>
                <w:bCs/>
                <w:color w:val="000000"/>
                <w:sz w:val="22"/>
                <w:szCs w:val="22"/>
              </w:rPr>
              <w:t>T</w:t>
            </w:r>
            <w:r>
              <w:rPr>
                <w:rFonts w:eastAsia="Calibri"/>
                <w:bCs/>
                <w:color w:val="000000"/>
                <w:sz w:val="22"/>
                <w:szCs w:val="22"/>
              </w:rPr>
              <w:t xml:space="preserve">albot </w:t>
            </w:r>
            <w:r w:rsidRPr="00384FD5">
              <w:rPr>
                <w:rFonts w:eastAsia="Calibri"/>
                <w:bCs/>
                <w:color w:val="000000"/>
                <w:sz w:val="22"/>
                <w:szCs w:val="22"/>
              </w:rPr>
              <w:t>BME Community Association</w:t>
            </w:r>
          </w:p>
          <w:p w14:paraId="024B8367" w14:textId="3D1CDBCE" w:rsidR="0091695E" w:rsidRPr="00DC2D0C" w:rsidRDefault="00707261" w:rsidP="00DC2D0C">
            <w:pPr>
              <w:pBdr>
                <w:top w:val="nil"/>
                <w:left w:val="nil"/>
                <w:bottom w:val="nil"/>
                <w:right w:val="nil"/>
                <w:between w:val="nil"/>
              </w:pBdr>
              <w:spacing w:after="60" w:line="276" w:lineRule="auto"/>
              <w:rPr>
                <w:rFonts w:eastAsia="Calibri"/>
                <w:bCs/>
                <w:color w:val="000000"/>
                <w:sz w:val="22"/>
                <w:szCs w:val="22"/>
              </w:rPr>
            </w:pPr>
            <w:r w:rsidRPr="00707261">
              <w:rPr>
                <w:rFonts w:eastAsia="Calibri"/>
                <w:bCs/>
                <w:color w:val="000000"/>
                <w:sz w:val="22"/>
                <w:szCs w:val="22"/>
              </w:rPr>
              <w:t>•</w:t>
            </w:r>
            <w:r w:rsidRPr="00707261">
              <w:rPr>
                <w:rFonts w:eastAsia="Calibri"/>
                <w:bCs/>
                <w:color w:val="000000"/>
                <w:sz w:val="22"/>
                <w:szCs w:val="22"/>
              </w:rPr>
              <w:tab/>
            </w:r>
            <w:r w:rsidR="00384FD5" w:rsidRPr="00384FD5">
              <w:rPr>
                <w:rFonts w:eastAsia="Calibri"/>
                <w:bCs/>
                <w:color w:val="000000"/>
                <w:sz w:val="22"/>
                <w:szCs w:val="22"/>
              </w:rPr>
              <w:t>Tell Me More</w:t>
            </w:r>
          </w:p>
        </w:tc>
      </w:tr>
      <w:tr w:rsidR="00AB0D21" w14:paraId="54807BB1" w14:textId="77777777" w:rsidTr="00C46B05">
        <w:tc>
          <w:tcPr>
            <w:tcW w:w="2547" w:type="dxa"/>
          </w:tcPr>
          <w:p w14:paraId="68B4178C" w14:textId="54007FAD" w:rsidR="00AB0D21" w:rsidRDefault="00707261" w:rsidP="00C46B05">
            <w:pPr>
              <w:pBdr>
                <w:top w:val="nil"/>
                <w:left w:val="nil"/>
                <w:bottom w:val="nil"/>
                <w:right w:val="nil"/>
                <w:between w:val="nil"/>
              </w:pBdr>
              <w:spacing w:after="60" w:line="276" w:lineRule="auto"/>
              <w:jc w:val="left"/>
              <w:rPr>
                <w:rFonts w:eastAsia="Calibri"/>
                <w:b/>
                <w:color w:val="000000"/>
                <w:sz w:val="22"/>
                <w:szCs w:val="22"/>
              </w:rPr>
            </w:pPr>
            <w:r w:rsidRPr="00707261">
              <w:rPr>
                <w:rFonts w:eastAsia="Calibri"/>
                <w:b/>
                <w:color w:val="000000"/>
                <w:sz w:val="22"/>
                <w:szCs w:val="22"/>
              </w:rPr>
              <w:t>Data provided and owned by</w:t>
            </w:r>
          </w:p>
        </w:tc>
        <w:tc>
          <w:tcPr>
            <w:tcW w:w="6525" w:type="dxa"/>
          </w:tcPr>
          <w:p w14:paraId="5FF85277" w14:textId="28DB72A3" w:rsidR="00AB0D21" w:rsidRDefault="00707261">
            <w:pPr>
              <w:pBdr>
                <w:top w:val="nil"/>
                <w:left w:val="nil"/>
                <w:bottom w:val="nil"/>
                <w:right w:val="nil"/>
                <w:between w:val="nil"/>
              </w:pBdr>
              <w:spacing w:after="60" w:line="276" w:lineRule="auto"/>
              <w:rPr>
                <w:rFonts w:eastAsia="Calibri"/>
                <w:color w:val="000000"/>
                <w:sz w:val="22"/>
                <w:szCs w:val="22"/>
              </w:rPr>
            </w:pPr>
            <w:r w:rsidRPr="00707261">
              <w:rPr>
                <w:rFonts w:eastAsia="Calibri"/>
                <w:color w:val="000000"/>
                <w:sz w:val="22"/>
                <w:szCs w:val="22"/>
              </w:rPr>
              <w:t>Riaz Hassan, Regional Community Cohesion Coordinator (Swansea, Neath Port Talbot, Bridgend)</w:t>
            </w:r>
          </w:p>
        </w:tc>
      </w:tr>
      <w:tr w:rsidR="00AB0D21" w14:paraId="708AA00C" w14:textId="77777777" w:rsidTr="00C46B05">
        <w:tc>
          <w:tcPr>
            <w:tcW w:w="2547" w:type="dxa"/>
          </w:tcPr>
          <w:p w14:paraId="601614AF" w14:textId="08F380C9" w:rsidR="00AB0D21" w:rsidRDefault="00707261" w:rsidP="00C46B05">
            <w:pPr>
              <w:pBdr>
                <w:top w:val="nil"/>
                <w:left w:val="nil"/>
                <w:bottom w:val="nil"/>
                <w:right w:val="nil"/>
                <w:between w:val="nil"/>
              </w:pBdr>
              <w:spacing w:after="60" w:line="276" w:lineRule="auto"/>
              <w:jc w:val="left"/>
              <w:rPr>
                <w:rFonts w:eastAsia="Calibri"/>
                <w:b/>
                <w:color w:val="000000"/>
                <w:sz w:val="22"/>
                <w:szCs w:val="22"/>
              </w:rPr>
            </w:pPr>
            <w:r w:rsidRPr="00707261">
              <w:rPr>
                <w:rFonts w:eastAsia="Calibri"/>
                <w:b/>
                <w:color w:val="000000"/>
                <w:sz w:val="22"/>
                <w:szCs w:val="22"/>
              </w:rPr>
              <w:t>Analysis supported and resourced by</w:t>
            </w:r>
          </w:p>
        </w:tc>
        <w:tc>
          <w:tcPr>
            <w:tcW w:w="6525" w:type="dxa"/>
          </w:tcPr>
          <w:p w14:paraId="3457B0A8" w14:textId="0B8A01D1" w:rsidR="00C46B05" w:rsidRDefault="00C46B05" w:rsidP="00C46B05">
            <w:pPr>
              <w:pBdr>
                <w:top w:val="nil"/>
                <w:left w:val="nil"/>
                <w:bottom w:val="nil"/>
                <w:right w:val="nil"/>
                <w:between w:val="nil"/>
              </w:pBdr>
              <w:spacing w:after="60"/>
              <w:rPr>
                <w:rFonts w:eastAsia="Calibri"/>
                <w:color w:val="000000"/>
                <w:sz w:val="22"/>
                <w:szCs w:val="22"/>
              </w:rPr>
            </w:pPr>
            <w:r w:rsidRPr="00707261">
              <w:rPr>
                <w:rFonts w:eastAsia="Calibri"/>
                <w:color w:val="000000"/>
                <w:sz w:val="22"/>
                <w:szCs w:val="22"/>
              </w:rPr>
              <w:t>“</w:t>
            </w:r>
            <w:proofErr w:type="spellStart"/>
            <w:r w:rsidRPr="00707261">
              <w:rPr>
                <w:rFonts w:eastAsia="Calibri"/>
                <w:color w:val="000000"/>
                <w:sz w:val="22"/>
                <w:szCs w:val="22"/>
              </w:rPr>
              <w:t>COronavirus</w:t>
            </w:r>
            <w:proofErr w:type="spellEnd"/>
            <w:r w:rsidRPr="00707261">
              <w:rPr>
                <w:rFonts w:eastAsia="Calibri"/>
                <w:color w:val="000000"/>
                <w:sz w:val="22"/>
                <w:szCs w:val="22"/>
              </w:rPr>
              <w:t xml:space="preserve"> Vulnerabilities and </w:t>
            </w:r>
            <w:proofErr w:type="spellStart"/>
            <w:r w:rsidRPr="00707261">
              <w:rPr>
                <w:rFonts w:eastAsia="Calibri"/>
                <w:color w:val="000000"/>
                <w:sz w:val="22"/>
                <w:szCs w:val="22"/>
              </w:rPr>
              <w:t>INFOrmation</w:t>
            </w:r>
            <w:proofErr w:type="spellEnd"/>
            <w:r>
              <w:rPr>
                <w:rFonts w:eastAsia="Calibri"/>
                <w:color w:val="000000"/>
                <w:sz w:val="22"/>
                <w:szCs w:val="22"/>
              </w:rPr>
              <w:t xml:space="preserve"> </w:t>
            </w:r>
            <w:r w:rsidRPr="00707261">
              <w:rPr>
                <w:rFonts w:eastAsia="Calibri"/>
                <w:color w:val="000000"/>
                <w:sz w:val="22"/>
                <w:szCs w:val="22"/>
              </w:rPr>
              <w:t xml:space="preserve">dynamics Research and Modelling” </w:t>
            </w:r>
            <w:r>
              <w:rPr>
                <w:rFonts w:eastAsia="Calibri"/>
                <w:color w:val="000000"/>
                <w:sz w:val="22"/>
                <w:szCs w:val="22"/>
              </w:rPr>
              <w:t>(</w:t>
            </w:r>
            <w:r w:rsidRPr="00707261">
              <w:rPr>
                <w:rFonts w:eastAsia="Calibri"/>
                <w:color w:val="000000"/>
                <w:sz w:val="22"/>
                <w:szCs w:val="22"/>
              </w:rPr>
              <w:t>COVINFORM</w:t>
            </w:r>
            <w:r>
              <w:rPr>
                <w:rFonts w:eastAsia="Calibri"/>
                <w:color w:val="000000"/>
                <w:sz w:val="22"/>
                <w:szCs w:val="22"/>
              </w:rPr>
              <w:t>)</w:t>
            </w:r>
          </w:p>
          <w:p w14:paraId="3E0DB69D" w14:textId="77777777" w:rsidR="0063096F" w:rsidRDefault="0063096F" w:rsidP="00707261">
            <w:pPr>
              <w:pBdr>
                <w:top w:val="nil"/>
                <w:left w:val="nil"/>
                <w:bottom w:val="nil"/>
                <w:right w:val="nil"/>
                <w:between w:val="nil"/>
              </w:pBdr>
              <w:spacing w:after="60"/>
              <w:rPr>
                <w:rFonts w:eastAsia="Calibri"/>
                <w:color w:val="000000"/>
                <w:sz w:val="22"/>
                <w:szCs w:val="22"/>
              </w:rPr>
            </w:pPr>
            <w:r>
              <w:rPr>
                <w:rFonts w:eastAsia="Calibri"/>
                <w:color w:val="000000"/>
                <w:sz w:val="22"/>
                <w:szCs w:val="22"/>
              </w:rPr>
              <w:t xml:space="preserve">European Union </w:t>
            </w:r>
            <w:r w:rsidRPr="00707261">
              <w:rPr>
                <w:rFonts w:eastAsia="Calibri"/>
                <w:color w:val="000000"/>
                <w:sz w:val="22"/>
                <w:szCs w:val="22"/>
              </w:rPr>
              <w:t>Horizon 2020 research and innovation programme</w:t>
            </w:r>
            <w:r>
              <w:rPr>
                <w:rFonts w:eastAsia="Calibri"/>
                <w:color w:val="000000"/>
                <w:sz w:val="22"/>
                <w:szCs w:val="22"/>
              </w:rPr>
              <w:t xml:space="preserve"> grant recipient under the official full title:</w:t>
            </w:r>
            <w:r w:rsidRPr="00707261">
              <w:rPr>
                <w:rFonts w:eastAsia="Calibri"/>
                <w:color w:val="000000"/>
                <w:sz w:val="22"/>
                <w:szCs w:val="22"/>
              </w:rPr>
              <w:t xml:space="preserve"> SC1-PHE-CORONAVIRUS-2020-2C Behavioural, social and economic impacts of the outbreak response </w:t>
            </w:r>
          </w:p>
          <w:p w14:paraId="4A24602E" w14:textId="66A0113A" w:rsidR="00AB0D21" w:rsidRDefault="0063096F" w:rsidP="00707261">
            <w:pPr>
              <w:pBdr>
                <w:top w:val="nil"/>
                <w:left w:val="nil"/>
                <w:bottom w:val="nil"/>
                <w:right w:val="nil"/>
                <w:between w:val="nil"/>
              </w:pBdr>
              <w:spacing w:after="60"/>
              <w:rPr>
                <w:rFonts w:eastAsia="Calibri"/>
                <w:color w:val="000000"/>
                <w:sz w:val="22"/>
                <w:szCs w:val="22"/>
              </w:rPr>
            </w:pPr>
            <w:r>
              <w:rPr>
                <w:rFonts w:eastAsia="Calibri"/>
                <w:color w:val="000000"/>
                <w:sz w:val="22"/>
                <w:szCs w:val="22"/>
              </w:rPr>
              <w:t xml:space="preserve">Website: https://covinform.eu  </w:t>
            </w:r>
          </w:p>
        </w:tc>
      </w:tr>
      <w:tr w:rsidR="00C46B05" w14:paraId="00BF3674" w14:textId="77777777" w:rsidTr="00B847AD">
        <w:trPr>
          <w:trHeight w:val="69"/>
        </w:trPr>
        <w:tc>
          <w:tcPr>
            <w:tcW w:w="2547" w:type="dxa"/>
            <w:shd w:val="clear" w:color="auto" w:fill="006D6B"/>
          </w:tcPr>
          <w:p w14:paraId="6500BDA9" w14:textId="77777777" w:rsidR="00C46B05" w:rsidRPr="00B847AD" w:rsidRDefault="00C46B05" w:rsidP="00C46B05">
            <w:pPr>
              <w:pBdr>
                <w:top w:val="nil"/>
                <w:left w:val="nil"/>
                <w:bottom w:val="nil"/>
                <w:right w:val="nil"/>
                <w:between w:val="nil"/>
              </w:pBdr>
              <w:spacing w:after="60"/>
              <w:jc w:val="left"/>
              <w:rPr>
                <w:rFonts w:eastAsia="Calibri"/>
                <w:b/>
                <w:color w:val="000000"/>
                <w:sz w:val="2"/>
                <w:szCs w:val="2"/>
              </w:rPr>
            </w:pPr>
          </w:p>
        </w:tc>
        <w:tc>
          <w:tcPr>
            <w:tcW w:w="6525" w:type="dxa"/>
            <w:shd w:val="clear" w:color="auto" w:fill="006D6B"/>
          </w:tcPr>
          <w:p w14:paraId="6878E392" w14:textId="6F507586" w:rsidR="00C46B05" w:rsidRPr="00B847AD" w:rsidRDefault="00C46B05" w:rsidP="00C46B05">
            <w:pPr>
              <w:pBdr>
                <w:top w:val="nil"/>
                <w:left w:val="nil"/>
                <w:bottom w:val="nil"/>
                <w:right w:val="nil"/>
                <w:between w:val="nil"/>
              </w:pBdr>
              <w:spacing w:after="60"/>
              <w:rPr>
                <w:rFonts w:eastAsia="Calibri"/>
                <w:color w:val="000000"/>
                <w:sz w:val="2"/>
                <w:szCs w:val="2"/>
              </w:rPr>
            </w:pPr>
          </w:p>
        </w:tc>
      </w:tr>
      <w:tr w:rsidR="00C46B05" w14:paraId="1E8D0ADA" w14:textId="77777777" w:rsidTr="00CC33AA">
        <w:tc>
          <w:tcPr>
            <w:tcW w:w="2547" w:type="dxa"/>
          </w:tcPr>
          <w:p w14:paraId="3D1E6B9C" w14:textId="77777777" w:rsidR="00C46B05" w:rsidRDefault="00C46B05" w:rsidP="00CC33AA">
            <w:pPr>
              <w:pBdr>
                <w:top w:val="nil"/>
                <w:left w:val="nil"/>
                <w:bottom w:val="nil"/>
                <w:right w:val="nil"/>
                <w:between w:val="nil"/>
              </w:pBdr>
              <w:spacing w:after="60" w:line="276" w:lineRule="auto"/>
              <w:jc w:val="left"/>
              <w:rPr>
                <w:rFonts w:eastAsia="Calibri"/>
                <w:b/>
                <w:color w:val="000000"/>
                <w:sz w:val="22"/>
                <w:szCs w:val="22"/>
              </w:rPr>
            </w:pPr>
            <w:r>
              <w:rPr>
                <w:rFonts w:eastAsia="Calibri"/>
                <w:b/>
                <w:color w:val="000000"/>
                <w:sz w:val="22"/>
                <w:szCs w:val="22"/>
              </w:rPr>
              <w:t>Author</w:t>
            </w:r>
          </w:p>
        </w:tc>
        <w:tc>
          <w:tcPr>
            <w:tcW w:w="6525" w:type="dxa"/>
          </w:tcPr>
          <w:p w14:paraId="53131803" w14:textId="77777777" w:rsidR="00C46B05" w:rsidRDefault="00C46B05" w:rsidP="00CC33AA">
            <w:pPr>
              <w:pBdr>
                <w:top w:val="nil"/>
                <w:left w:val="nil"/>
                <w:bottom w:val="nil"/>
                <w:right w:val="nil"/>
                <w:between w:val="nil"/>
              </w:pBdr>
              <w:spacing w:after="60" w:line="276" w:lineRule="auto"/>
              <w:rPr>
                <w:rFonts w:eastAsia="Calibri"/>
                <w:color w:val="000000"/>
                <w:sz w:val="22"/>
                <w:szCs w:val="22"/>
              </w:rPr>
            </w:pPr>
            <w:r w:rsidRPr="00C46B05">
              <w:rPr>
                <w:rFonts w:eastAsia="Calibri"/>
                <w:b/>
                <w:bCs/>
                <w:color w:val="000000"/>
                <w:sz w:val="22"/>
                <w:szCs w:val="22"/>
              </w:rPr>
              <w:t>Diana Beljaars</w:t>
            </w:r>
            <w:r>
              <w:rPr>
                <w:rFonts w:eastAsia="Calibri"/>
                <w:color w:val="000000"/>
                <w:sz w:val="22"/>
                <w:szCs w:val="22"/>
              </w:rPr>
              <w:t>, Swansea University</w:t>
            </w:r>
          </w:p>
        </w:tc>
      </w:tr>
      <w:tr w:rsidR="00C46B05" w:rsidRPr="00C46B05" w14:paraId="54DAF2F3" w14:textId="77777777" w:rsidTr="00CC33AA">
        <w:tc>
          <w:tcPr>
            <w:tcW w:w="2547" w:type="dxa"/>
          </w:tcPr>
          <w:p w14:paraId="23E605EB" w14:textId="77777777" w:rsidR="00C46B05" w:rsidRDefault="00C46B05" w:rsidP="00CC33AA">
            <w:pPr>
              <w:pBdr>
                <w:top w:val="nil"/>
                <w:left w:val="nil"/>
                <w:bottom w:val="nil"/>
                <w:right w:val="nil"/>
                <w:between w:val="nil"/>
              </w:pBdr>
              <w:spacing w:after="60" w:line="276" w:lineRule="auto"/>
              <w:jc w:val="left"/>
              <w:rPr>
                <w:rFonts w:eastAsia="Calibri"/>
                <w:b/>
                <w:color w:val="000000"/>
                <w:sz w:val="22"/>
                <w:szCs w:val="22"/>
              </w:rPr>
            </w:pPr>
            <w:r>
              <w:rPr>
                <w:rFonts w:eastAsia="Calibri"/>
                <w:b/>
                <w:color w:val="000000"/>
                <w:sz w:val="22"/>
                <w:szCs w:val="22"/>
              </w:rPr>
              <w:t>Contributors</w:t>
            </w:r>
          </w:p>
        </w:tc>
        <w:tc>
          <w:tcPr>
            <w:tcW w:w="6525" w:type="dxa"/>
          </w:tcPr>
          <w:p w14:paraId="4A7DCF1A" w14:textId="77777777" w:rsidR="00C46B05" w:rsidRDefault="00C46B05" w:rsidP="00CC33AA">
            <w:pPr>
              <w:pBdr>
                <w:top w:val="nil"/>
                <w:left w:val="nil"/>
                <w:bottom w:val="nil"/>
                <w:right w:val="nil"/>
                <w:between w:val="nil"/>
              </w:pBdr>
              <w:spacing w:after="60" w:line="276" w:lineRule="auto"/>
              <w:rPr>
                <w:rFonts w:eastAsia="Calibri"/>
                <w:color w:val="000000"/>
                <w:sz w:val="22"/>
                <w:szCs w:val="22"/>
              </w:rPr>
            </w:pPr>
            <w:r w:rsidRPr="00C46B05">
              <w:rPr>
                <w:rFonts w:eastAsia="Calibri"/>
                <w:b/>
                <w:bCs/>
                <w:color w:val="000000"/>
                <w:sz w:val="22"/>
                <w:szCs w:val="22"/>
              </w:rPr>
              <w:t>Sergei Shubin</w:t>
            </w:r>
            <w:r>
              <w:rPr>
                <w:rFonts w:eastAsia="Calibri"/>
                <w:color w:val="000000"/>
                <w:sz w:val="22"/>
                <w:szCs w:val="22"/>
              </w:rPr>
              <w:t>, Swansea University</w:t>
            </w:r>
          </w:p>
          <w:p w14:paraId="577F0444" w14:textId="77777777" w:rsidR="00C46B05" w:rsidRDefault="00C46B05" w:rsidP="00CC33AA">
            <w:pPr>
              <w:pBdr>
                <w:top w:val="nil"/>
                <w:left w:val="nil"/>
                <w:bottom w:val="nil"/>
                <w:right w:val="nil"/>
                <w:between w:val="nil"/>
              </w:pBdr>
              <w:spacing w:after="60" w:line="276" w:lineRule="auto"/>
              <w:rPr>
                <w:rFonts w:eastAsia="Calibri"/>
                <w:color w:val="000000"/>
                <w:sz w:val="22"/>
                <w:szCs w:val="22"/>
              </w:rPr>
            </w:pPr>
            <w:r w:rsidRPr="00C46B05">
              <w:rPr>
                <w:rFonts w:eastAsia="Calibri"/>
                <w:b/>
                <w:bCs/>
                <w:color w:val="000000"/>
                <w:sz w:val="22"/>
                <w:szCs w:val="22"/>
              </w:rPr>
              <w:t>Riaz Hassan</w:t>
            </w:r>
            <w:r>
              <w:rPr>
                <w:rFonts w:eastAsia="Calibri"/>
                <w:color w:val="000000"/>
                <w:sz w:val="22"/>
                <w:szCs w:val="22"/>
              </w:rPr>
              <w:t>, Swansea Council</w:t>
            </w:r>
          </w:p>
          <w:p w14:paraId="3ED38D27" w14:textId="77777777" w:rsidR="00C46B05" w:rsidRPr="00C46B05" w:rsidRDefault="00C46B05" w:rsidP="00CC33AA">
            <w:pPr>
              <w:pBdr>
                <w:top w:val="nil"/>
                <w:left w:val="nil"/>
                <w:bottom w:val="nil"/>
                <w:right w:val="nil"/>
                <w:between w:val="nil"/>
              </w:pBdr>
              <w:spacing w:after="60" w:line="276" w:lineRule="auto"/>
              <w:rPr>
                <w:rFonts w:eastAsia="Calibri"/>
                <w:b/>
                <w:bCs/>
                <w:color w:val="000000"/>
                <w:sz w:val="22"/>
                <w:szCs w:val="22"/>
              </w:rPr>
            </w:pPr>
            <w:r w:rsidRPr="00C46B05">
              <w:rPr>
                <w:rFonts w:eastAsia="Calibri"/>
                <w:b/>
                <w:bCs/>
                <w:color w:val="000000"/>
                <w:sz w:val="22"/>
                <w:szCs w:val="22"/>
              </w:rPr>
              <w:t>Swansea Bay Regional Test Trace Protect Communications Cell</w:t>
            </w:r>
          </w:p>
        </w:tc>
      </w:tr>
      <w:tr w:rsidR="00C46B05" w14:paraId="2E4C9835" w14:textId="77777777" w:rsidTr="00CC33AA">
        <w:tc>
          <w:tcPr>
            <w:tcW w:w="2547" w:type="dxa"/>
          </w:tcPr>
          <w:p w14:paraId="6EA72FB0" w14:textId="77777777" w:rsidR="00C46B05" w:rsidRDefault="00C46B05" w:rsidP="00CC33AA">
            <w:pPr>
              <w:pBdr>
                <w:top w:val="nil"/>
                <w:left w:val="nil"/>
                <w:bottom w:val="nil"/>
                <w:right w:val="nil"/>
                <w:between w:val="nil"/>
              </w:pBdr>
              <w:spacing w:after="60"/>
              <w:jc w:val="left"/>
              <w:rPr>
                <w:rFonts w:eastAsia="Calibri"/>
                <w:b/>
                <w:color w:val="000000"/>
              </w:rPr>
            </w:pPr>
            <w:r w:rsidRPr="00C46B05">
              <w:rPr>
                <w:rFonts w:eastAsia="Calibri"/>
                <w:b/>
                <w:color w:val="000000"/>
                <w:sz w:val="22"/>
                <w:szCs w:val="22"/>
              </w:rPr>
              <w:t>Submission date</w:t>
            </w:r>
          </w:p>
        </w:tc>
        <w:tc>
          <w:tcPr>
            <w:tcW w:w="6525" w:type="dxa"/>
          </w:tcPr>
          <w:p w14:paraId="1EDD63DB" w14:textId="77777777" w:rsidR="00C46B05" w:rsidRDefault="00C46B05" w:rsidP="00CC33AA">
            <w:pPr>
              <w:pBdr>
                <w:top w:val="nil"/>
                <w:left w:val="nil"/>
                <w:bottom w:val="nil"/>
                <w:right w:val="nil"/>
                <w:between w:val="nil"/>
              </w:pBdr>
              <w:spacing w:after="60"/>
              <w:rPr>
                <w:rFonts w:eastAsia="Calibri"/>
                <w:color w:val="000000"/>
              </w:rPr>
            </w:pPr>
            <w:r w:rsidRPr="00C46B05">
              <w:rPr>
                <w:rFonts w:eastAsia="Calibri"/>
                <w:color w:val="000000"/>
                <w:sz w:val="22"/>
                <w:szCs w:val="22"/>
              </w:rPr>
              <w:t>25.10.2021</w:t>
            </w:r>
          </w:p>
        </w:tc>
      </w:tr>
      <w:tr w:rsidR="00AB0D21" w14:paraId="60F38026" w14:textId="77777777" w:rsidTr="00C46B05">
        <w:tc>
          <w:tcPr>
            <w:tcW w:w="2547" w:type="dxa"/>
          </w:tcPr>
          <w:p w14:paraId="112AD650" w14:textId="6850AB25" w:rsidR="00AB0D21" w:rsidRDefault="00707261" w:rsidP="00C46B05">
            <w:pPr>
              <w:pBdr>
                <w:top w:val="nil"/>
                <w:left w:val="nil"/>
                <w:bottom w:val="nil"/>
                <w:right w:val="nil"/>
                <w:between w:val="nil"/>
              </w:pBdr>
              <w:spacing w:after="60" w:line="276" w:lineRule="auto"/>
              <w:jc w:val="left"/>
              <w:rPr>
                <w:rFonts w:eastAsia="Calibri"/>
                <w:b/>
                <w:color w:val="000000"/>
                <w:sz w:val="22"/>
                <w:szCs w:val="22"/>
              </w:rPr>
            </w:pPr>
            <w:r>
              <w:rPr>
                <w:rFonts w:eastAsia="Calibri"/>
                <w:b/>
                <w:color w:val="000000"/>
                <w:sz w:val="22"/>
                <w:szCs w:val="22"/>
              </w:rPr>
              <w:t>Disclaimer</w:t>
            </w:r>
          </w:p>
        </w:tc>
        <w:tc>
          <w:tcPr>
            <w:tcW w:w="6525" w:type="dxa"/>
          </w:tcPr>
          <w:p w14:paraId="5BEBE0B4" w14:textId="77777777" w:rsidR="00707261" w:rsidRDefault="00707261">
            <w:pPr>
              <w:pBdr>
                <w:top w:val="nil"/>
                <w:left w:val="nil"/>
                <w:bottom w:val="nil"/>
                <w:right w:val="nil"/>
                <w:between w:val="nil"/>
              </w:pBdr>
              <w:spacing w:after="60" w:line="276" w:lineRule="auto"/>
              <w:rPr>
                <w:rFonts w:eastAsia="Calibri"/>
                <w:color w:val="000000"/>
                <w:sz w:val="22"/>
                <w:szCs w:val="22"/>
              </w:rPr>
            </w:pPr>
            <w:r w:rsidRPr="00707261">
              <w:rPr>
                <w:rFonts w:eastAsia="Calibri"/>
                <w:color w:val="000000"/>
                <w:sz w:val="22"/>
                <w:szCs w:val="22"/>
              </w:rPr>
              <w:t>This project has received funding from the European Union's Horizon 2020 research and innovation programme under grant agreement project no. 101016247.</w:t>
            </w:r>
          </w:p>
          <w:p w14:paraId="5501929E" w14:textId="77777777" w:rsidR="00C46B05" w:rsidRDefault="00C46B05">
            <w:pPr>
              <w:pBdr>
                <w:top w:val="nil"/>
                <w:left w:val="nil"/>
                <w:bottom w:val="nil"/>
                <w:right w:val="nil"/>
                <w:between w:val="nil"/>
              </w:pBdr>
              <w:spacing w:after="60" w:line="276" w:lineRule="auto"/>
              <w:rPr>
                <w:rFonts w:eastAsia="Calibri"/>
                <w:color w:val="000000"/>
                <w:sz w:val="22"/>
                <w:szCs w:val="22"/>
              </w:rPr>
            </w:pPr>
          </w:p>
          <w:p w14:paraId="336C688C" w14:textId="321ED8D6" w:rsidR="00C46B05" w:rsidRDefault="00C46B05">
            <w:pPr>
              <w:pBdr>
                <w:top w:val="nil"/>
                <w:left w:val="nil"/>
                <w:bottom w:val="nil"/>
                <w:right w:val="nil"/>
                <w:between w:val="nil"/>
              </w:pBdr>
              <w:spacing w:after="60" w:line="276" w:lineRule="auto"/>
              <w:rPr>
                <w:rFonts w:eastAsia="Calibri"/>
                <w:color w:val="000000"/>
                <w:sz w:val="22"/>
                <w:szCs w:val="22"/>
              </w:rPr>
            </w:pPr>
            <w:r w:rsidRPr="00C46B05">
              <w:rPr>
                <w:rFonts w:eastAsia="Calibri"/>
                <w:color w:val="000000"/>
                <w:sz w:val="22"/>
                <w:szCs w:val="22"/>
              </w:rPr>
              <w:t>The content of this publication is the sole responsibility of the authors, and in no way represents the view of the European Commission or its services.</w:t>
            </w:r>
          </w:p>
        </w:tc>
      </w:tr>
    </w:tbl>
    <w:p w14:paraId="35D0AEFD" w14:textId="3329F075" w:rsidR="00C46B05" w:rsidRPr="00A67B7C" w:rsidRDefault="00C46B05" w:rsidP="00C46B05">
      <w:pPr>
        <w:jc w:val="left"/>
      </w:pPr>
    </w:p>
    <w:p w14:paraId="282B6B75" w14:textId="6F63A462" w:rsidR="00AB0D21" w:rsidRDefault="004F0BB6" w:rsidP="00251518">
      <w:pPr>
        <w:pStyle w:val="Heading1"/>
        <w:numPr>
          <w:ilvl w:val="0"/>
          <w:numId w:val="0"/>
        </w:numPr>
        <w:ind w:left="432" w:hanging="432"/>
      </w:pPr>
      <w:bookmarkStart w:id="3" w:name="_heading=h.gjdgxs" w:colFirst="0" w:colLast="0"/>
      <w:bookmarkStart w:id="4" w:name="_Toc86325572"/>
      <w:bookmarkStart w:id="5" w:name="_Toc86361230"/>
      <w:bookmarkStart w:id="6" w:name="_Toc86361281"/>
      <w:bookmarkEnd w:id="3"/>
      <w:r>
        <w:lastRenderedPageBreak/>
        <w:t>Summary</w:t>
      </w:r>
      <w:bookmarkEnd w:id="4"/>
      <w:bookmarkEnd w:id="5"/>
      <w:bookmarkEnd w:id="6"/>
    </w:p>
    <w:p w14:paraId="70D34F30" w14:textId="5316A83A" w:rsidR="00305CB7" w:rsidRDefault="00AE1B10">
      <w:r>
        <w:t xml:space="preserve">The report </w:t>
      </w:r>
      <w:r w:rsidR="009E7077">
        <w:t>analyses differences between whit</w:t>
      </w:r>
      <w:r w:rsidR="00FF27D8">
        <w:t xml:space="preserve">e people and BAME people’s evaluation </w:t>
      </w:r>
      <w:r w:rsidR="00934995">
        <w:t xml:space="preserve">of </w:t>
      </w:r>
      <w:r w:rsidR="005D16CA">
        <w:t xml:space="preserve">their own vulnerability, </w:t>
      </w:r>
      <w:r w:rsidR="00FF27D8">
        <w:t xml:space="preserve">the </w:t>
      </w:r>
      <w:r w:rsidR="00551301">
        <w:t xml:space="preserve">NHS Wales </w:t>
      </w:r>
      <w:r w:rsidR="00FF27D8">
        <w:t xml:space="preserve">Test, Trace, Protect (TTP) and vaccination programme in </w:t>
      </w:r>
      <w:r w:rsidR="005D16CA">
        <w:t>Swansea and Neath Port Talbot</w:t>
      </w:r>
      <w:r w:rsidR="001B40D4">
        <w:t xml:space="preserve"> as well as the information sources</w:t>
      </w:r>
      <w:r w:rsidR="005D16CA">
        <w:t xml:space="preserve"> </w:t>
      </w:r>
      <w:r w:rsidR="001B40D4">
        <w:t>they use. It is based on t</w:t>
      </w:r>
      <w:r w:rsidR="009E7077">
        <w:t>he findings of a survey</w:t>
      </w:r>
      <w:r w:rsidR="001B40D4">
        <w:t xml:space="preserve"> that ran in the winter of 2021. </w:t>
      </w:r>
      <w:r w:rsidR="002B4E01">
        <w:t xml:space="preserve">In terms of estimations of personal vulnerability, ethnic differences are pronounced relatively strongly. </w:t>
      </w:r>
      <w:r w:rsidR="0054310F">
        <w:t>F</w:t>
      </w:r>
      <w:r w:rsidR="00A62D3F" w:rsidRPr="00CA006B">
        <w:t xml:space="preserve">ew differences persist between the groups in terms of their willingness to get tested </w:t>
      </w:r>
      <w:r w:rsidR="0054310F" w:rsidRPr="00CA006B">
        <w:t>for Covid-19</w:t>
      </w:r>
      <w:r w:rsidR="0054310F">
        <w:t xml:space="preserve">, </w:t>
      </w:r>
      <w:r w:rsidR="00946BDE">
        <w:t>except for in age</w:t>
      </w:r>
      <w:r w:rsidR="003468E5">
        <w:t xml:space="preserve"> difference</w:t>
      </w:r>
      <w:r w:rsidR="00FF0ADA">
        <w:t xml:space="preserve">; younger white people and older BAME people have reported to have been tested. </w:t>
      </w:r>
      <w:r w:rsidR="007546DD">
        <w:t>E</w:t>
      </w:r>
      <w:r w:rsidR="001603DC">
        <w:t xml:space="preserve">valuation of the </w:t>
      </w:r>
      <w:r w:rsidR="002C6B17">
        <w:t xml:space="preserve">quality of the </w:t>
      </w:r>
      <w:r w:rsidR="001603DC">
        <w:t>TTP programme</w:t>
      </w:r>
      <w:r w:rsidR="007546DD">
        <w:t xml:space="preserve"> are similar between the groups</w:t>
      </w:r>
      <w:r w:rsidR="00946BDE">
        <w:t>.</w:t>
      </w:r>
      <w:r w:rsidR="007546DD">
        <w:t xml:space="preserve"> </w:t>
      </w:r>
      <w:r w:rsidR="003468E5">
        <w:t xml:space="preserve">Also, both groups look </w:t>
      </w:r>
      <w:r w:rsidR="00A62D3F" w:rsidRPr="00CA006B">
        <w:t xml:space="preserve">for </w:t>
      </w:r>
      <w:r w:rsidR="003468E5">
        <w:t xml:space="preserve">information in </w:t>
      </w:r>
      <w:r w:rsidR="00B84C80">
        <w:t>using similar</w:t>
      </w:r>
      <w:r w:rsidR="003468E5">
        <w:t xml:space="preserve"> </w:t>
      </w:r>
      <w:r w:rsidR="00A62D3F" w:rsidRPr="00CA006B">
        <w:t>resources</w:t>
      </w:r>
      <w:r w:rsidR="002C6B17">
        <w:t xml:space="preserve">, with white people using formal channels to a slightly higher extent, where BAME people turn more often to informal </w:t>
      </w:r>
      <w:r w:rsidR="007D6F38">
        <w:t>channels</w:t>
      </w:r>
      <w:r w:rsidR="00B84C80">
        <w:t>.</w:t>
      </w:r>
      <w:r w:rsidR="000F5FDF">
        <w:t xml:space="preserve"> </w:t>
      </w:r>
      <w:r w:rsidR="00900F25">
        <w:t xml:space="preserve">On vaccination, remarkable differences can be denoted. </w:t>
      </w:r>
      <w:r w:rsidR="000F5FDF">
        <w:t>91% of the white respondents said ‘yes’</w:t>
      </w:r>
      <w:r w:rsidR="00A24F09">
        <w:t xml:space="preserve"> to being asked if they would be vaccinated when invited</w:t>
      </w:r>
      <w:r w:rsidR="003822C0">
        <w:t>, with</w:t>
      </w:r>
      <w:r w:rsidR="000F5FDF">
        <w:t xml:space="preserve"> 7% </w:t>
      </w:r>
      <w:r w:rsidR="003822C0">
        <w:t>remaining</w:t>
      </w:r>
      <w:r w:rsidR="000F5FDF">
        <w:t xml:space="preserve"> unsure</w:t>
      </w:r>
      <w:r w:rsidR="003822C0">
        <w:t>. Only</w:t>
      </w:r>
      <w:r w:rsidR="000F5FDF">
        <w:t xml:space="preserve"> 75% of the BAME respondents confirmed to get vaccinated and 20% </w:t>
      </w:r>
      <w:r w:rsidR="003822C0">
        <w:t>disclosed being uncertain</w:t>
      </w:r>
      <w:r w:rsidR="000F5FDF">
        <w:t xml:space="preserve">. </w:t>
      </w:r>
      <w:r w:rsidR="003E0573">
        <w:t>This was mainly due to scepticism around the speedy development of the vaccine and its effectivenes</w:t>
      </w:r>
      <w:r w:rsidR="00547F7F">
        <w:t>s</w:t>
      </w:r>
      <w:r w:rsidR="003E0573">
        <w:t>.</w:t>
      </w:r>
      <w:r w:rsidR="00547F7F">
        <w:t xml:space="preserve"> </w:t>
      </w:r>
      <w:r w:rsidR="002B4E01">
        <w:t xml:space="preserve">Therefore, </w:t>
      </w:r>
      <w:r w:rsidR="002B4E01" w:rsidRPr="00DF797B">
        <w:t>ethnicity-tailored</w:t>
      </w:r>
      <w:r w:rsidR="002B4E01">
        <w:t xml:space="preserve"> approaches </w:t>
      </w:r>
      <w:r w:rsidR="00207B4E">
        <w:t>would help</w:t>
      </w:r>
      <w:r w:rsidR="002B4E01">
        <w:t xml:space="preserve"> to address and ameliorate </w:t>
      </w:r>
      <w:r w:rsidR="001D5C43">
        <w:t>di</w:t>
      </w:r>
      <w:r w:rsidR="00207B4E">
        <w:t>scr</w:t>
      </w:r>
      <w:r w:rsidR="0092078F">
        <w:t xml:space="preserve">epancies in terms of suffering the </w:t>
      </w:r>
      <w:r w:rsidR="001B10E8">
        <w:t xml:space="preserve">harmful </w:t>
      </w:r>
      <w:r w:rsidR="0092078F">
        <w:t>effects of the pandemic</w:t>
      </w:r>
      <w:r w:rsidR="00993275" w:rsidRPr="00993275">
        <w:t xml:space="preserve"> </w:t>
      </w:r>
      <w:r w:rsidR="00993275">
        <w:t>between white and BAME people</w:t>
      </w:r>
      <w:r w:rsidR="00A679DD">
        <w:t>.</w:t>
      </w:r>
    </w:p>
    <w:p w14:paraId="64D11E1F" w14:textId="4BD33972" w:rsidR="00AB0D21" w:rsidRDefault="004F0BB6">
      <w:r>
        <w:br w:type="page"/>
      </w:r>
    </w:p>
    <w:sdt>
      <w:sdtPr>
        <w:rPr>
          <w:rFonts w:eastAsiaTheme="minorEastAsia" w:cs="Calibri"/>
          <w:b w:val="0"/>
          <w:bCs w:val="0"/>
          <w:color w:val="auto"/>
          <w:sz w:val="22"/>
          <w:szCs w:val="22"/>
          <w:lang w:eastAsia="de-AT"/>
        </w:rPr>
        <w:id w:val="-911459867"/>
        <w:docPartObj>
          <w:docPartGallery w:val="Table of Contents"/>
          <w:docPartUnique/>
        </w:docPartObj>
      </w:sdtPr>
      <w:sdtEndPr>
        <w:rPr>
          <w:noProof/>
        </w:rPr>
      </w:sdtEndPr>
      <w:sdtContent>
        <w:p w14:paraId="77B3655C" w14:textId="0D293F2D" w:rsidR="00AB3F2F" w:rsidRDefault="007D6FEC">
          <w:pPr>
            <w:pStyle w:val="TOCHeading"/>
          </w:pPr>
          <w:r>
            <w:t xml:space="preserve">Table of </w:t>
          </w:r>
          <w:r w:rsidR="00AB3F2F">
            <w:t>Content</w:t>
          </w:r>
        </w:p>
        <w:p w14:paraId="1F8FB3AE" w14:textId="7979D695" w:rsidR="00AB3F2F" w:rsidRDefault="00AB3F2F" w:rsidP="007D6FEC">
          <w:pPr>
            <w:pStyle w:val="TOC1"/>
            <w:spacing w:before="0" w:after="0"/>
            <w:rPr>
              <w:rFonts w:asciiTheme="minorHAnsi" w:hAnsiTheme="minorHAnsi" w:cstheme="minorBidi"/>
              <w:noProof/>
              <w:lang w:eastAsia="en-GB"/>
            </w:rPr>
          </w:pPr>
          <w:r>
            <w:fldChar w:fldCharType="begin"/>
          </w:r>
          <w:r>
            <w:instrText xml:space="preserve"> TOC \o "1-3" \h \z \u </w:instrText>
          </w:r>
          <w:r>
            <w:fldChar w:fldCharType="separate"/>
          </w:r>
          <w:hyperlink w:anchor="_Toc86361281" w:history="1">
            <w:r w:rsidRPr="00C7671A">
              <w:rPr>
                <w:rStyle w:val="Hyperlink"/>
                <w:noProof/>
              </w:rPr>
              <w:t>Summary</w:t>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Pr>
                <w:noProof/>
                <w:webHidden/>
              </w:rPr>
              <w:tab/>
            </w:r>
            <w:r w:rsidR="00C57A2A">
              <w:rPr>
                <w:noProof/>
                <w:webHidden/>
              </w:rPr>
              <w:t xml:space="preserve"> </w:t>
            </w:r>
            <w:r>
              <w:rPr>
                <w:noProof/>
                <w:webHidden/>
              </w:rPr>
              <w:fldChar w:fldCharType="begin"/>
            </w:r>
            <w:r>
              <w:rPr>
                <w:noProof/>
                <w:webHidden/>
              </w:rPr>
              <w:instrText xml:space="preserve"> PAGEREF _Toc86361281 \h </w:instrText>
            </w:r>
            <w:r>
              <w:rPr>
                <w:noProof/>
                <w:webHidden/>
              </w:rPr>
            </w:r>
            <w:r>
              <w:rPr>
                <w:noProof/>
                <w:webHidden/>
              </w:rPr>
              <w:fldChar w:fldCharType="separate"/>
            </w:r>
            <w:r w:rsidR="002560D5">
              <w:rPr>
                <w:noProof/>
                <w:webHidden/>
              </w:rPr>
              <w:t>3</w:t>
            </w:r>
            <w:r>
              <w:rPr>
                <w:noProof/>
                <w:webHidden/>
              </w:rPr>
              <w:fldChar w:fldCharType="end"/>
            </w:r>
          </w:hyperlink>
        </w:p>
        <w:p w14:paraId="66ECF027" w14:textId="713B8B5A" w:rsidR="00AB3F2F" w:rsidRDefault="008271D2" w:rsidP="007D6FEC">
          <w:pPr>
            <w:pStyle w:val="TOC1"/>
            <w:tabs>
              <w:tab w:val="clear" w:pos="426"/>
              <w:tab w:val="left" w:pos="440"/>
            </w:tabs>
            <w:spacing w:before="0" w:after="0"/>
            <w:rPr>
              <w:rFonts w:asciiTheme="minorHAnsi" w:hAnsiTheme="minorHAnsi" w:cstheme="minorBidi"/>
              <w:noProof/>
              <w:lang w:eastAsia="en-GB"/>
            </w:rPr>
          </w:pPr>
          <w:hyperlink w:anchor="_Toc86361282" w:history="1">
            <w:r w:rsidR="00AB3F2F" w:rsidRPr="00C7671A">
              <w:rPr>
                <w:rStyle w:val="Hyperlink"/>
                <w:noProof/>
              </w:rPr>
              <w:t>1</w:t>
            </w:r>
            <w:r w:rsidR="00AB3F2F">
              <w:rPr>
                <w:rFonts w:asciiTheme="minorHAnsi" w:hAnsiTheme="minorHAnsi" w:cstheme="minorBidi"/>
                <w:noProof/>
                <w:lang w:eastAsia="en-GB"/>
              </w:rPr>
              <w:tab/>
            </w:r>
            <w:r w:rsidR="00AB3F2F" w:rsidRPr="00C7671A">
              <w:rPr>
                <w:rStyle w:val="Hyperlink"/>
                <w:noProof/>
              </w:rPr>
              <w:t>Introduction</w:t>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C57A2A">
              <w:rPr>
                <w:noProof/>
                <w:webHidden/>
              </w:rPr>
              <w:t xml:space="preserve"> </w:t>
            </w:r>
            <w:r w:rsidR="00AB3F2F">
              <w:rPr>
                <w:noProof/>
                <w:webHidden/>
              </w:rPr>
              <w:fldChar w:fldCharType="begin"/>
            </w:r>
            <w:r w:rsidR="00AB3F2F">
              <w:rPr>
                <w:noProof/>
                <w:webHidden/>
              </w:rPr>
              <w:instrText xml:space="preserve"> PAGEREF _Toc86361282 \h </w:instrText>
            </w:r>
            <w:r w:rsidR="00AB3F2F">
              <w:rPr>
                <w:noProof/>
                <w:webHidden/>
              </w:rPr>
            </w:r>
            <w:r w:rsidR="00AB3F2F">
              <w:rPr>
                <w:noProof/>
                <w:webHidden/>
              </w:rPr>
              <w:fldChar w:fldCharType="separate"/>
            </w:r>
            <w:r w:rsidR="002560D5">
              <w:rPr>
                <w:noProof/>
                <w:webHidden/>
              </w:rPr>
              <w:t>5</w:t>
            </w:r>
            <w:r w:rsidR="00AB3F2F">
              <w:rPr>
                <w:noProof/>
                <w:webHidden/>
              </w:rPr>
              <w:fldChar w:fldCharType="end"/>
            </w:r>
          </w:hyperlink>
        </w:p>
        <w:p w14:paraId="2AC5EF1F" w14:textId="756A2EBA" w:rsidR="00AB3F2F" w:rsidRDefault="008271D2" w:rsidP="007D6FEC">
          <w:pPr>
            <w:pStyle w:val="TOC2"/>
            <w:spacing w:before="0" w:after="0"/>
            <w:rPr>
              <w:rFonts w:asciiTheme="minorHAnsi" w:hAnsiTheme="minorHAnsi" w:cstheme="minorBidi"/>
              <w:noProof/>
              <w:lang w:eastAsia="en-GB"/>
            </w:rPr>
          </w:pPr>
          <w:hyperlink w:anchor="_Toc86361283" w:history="1">
            <w:r w:rsidR="00AB3F2F" w:rsidRPr="00C7671A">
              <w:rPr>
                <w:rStyle w:val="Hyperlink"/>
                <w:noProof/>
              </w:rPr>
              <w:t>1.1</w:t>
            </w:r>
            <w:r w:rsidR="00AB3F2F">
              <w:rPr>
                <w:rFonts w:asciiTheme="minorHAnsi" w:hAnsiTheme="minorHAnsi" w:cstheme="minorBidi"/>
                <w:noProof/>
                <w:lang w:eastAsia="en-GB"/>
              </w:rPr>
              <w:tab/>
            </w:r>
            <w:r w:rsidR="00AB3F2F" w:rsidRPr="00C7671A">
              <w:rPr>
                <w:rStyle w:val="Hyperlink"/>
                <w:noProof/>
              </w:rPr>
              <w:t>Background</w:t>
            </w:r>
            <w:r w:rsidR="00AB3F2F">
              <w:rPr>
                <w:noProof/>
                <w:webHidden/>
              </w:rPr>
              <w:t xml:space="preserve"> </w:t>
            </w:r>
            <w:r w:rsidR="00AB3F2F">
              <w:rPr>
                <w:noProof/>
                <w:webHidden/>
              </w:rPr>
              <w:tab/>
            </w:r>
            <w:r w:rsidR="00AB3F2F">
              <w:rPr>
                <w:noProof/>
                <w:webHidden/>
              </w:rPr>
              <w:fldChar w:fldCharType="begin"/>
            </w:r>
            <w:r w:rsidR="00AB3F2F">
              <w:rPr>
                <w:noProof/>
                <w:webHidden/>
              </w:rPr>
              <w:instrText xml:space="preserve"> PAGEREF _Toc86361283 \h </w:instrText>
            </w:r>
            <w:r w:rsidR="00AB3F2F">
              <w:rPr>
                <w:noProof/>
                <w:webHidden/>
              </w:rPr>
            </w:r>
            <w:r w:rsidR="00AB3F2F">
              <w:rPr>
                <w:noProof/>
                <w:webHidden/>
              </w:rPr>
              <w:fldChar w:fldCharType="separate"/>
            </w:r>
            <w:r w:rsidR="002560D5">
              <w:rPr>
                <w:noProof/>
                <w:webHidden/>
              </w:rPr>
              <w:t>5</w:t>
            </w:r>
            <w:r w:rsidR="00AB3F2F">
              <w:rPr>
                <w:noProof/>
                <w:webHidden/>
              </w:rPr>
              <w:fldChar w:fldCharType="end"/>
            </w:r>
          </w:hyperlink>
        </w:p>
        <w:p w14:paraId="067341C5" w14:textId="71B66FFC" w:rsidR="00AB3F2F" w:rsidRDefault="008271D2" w:rsidP="007D6FEC">
          <w:pPr>
            <w:pStyle w:val="TOC2"/>
            <w:spacing w:before="0" w:after="0"/>
            <w:rPr>
              <w:rFonts w:asciiTheme="minorHAnsi" w:hAnsiTheme="minorHAnsi" w:cstheme="minorBidi"/>
              <w:noProof/>
              <w:lang w:eastAsia="en-GB"/>
            </w:rPr>
          </w:pPr>
          <w:hyperlink w:anchor="_Toc86361284" w:history="1">
            <w:r w:rsidR="00AB3F2F" w:rsidRPr="00C7671A">
              <w:rPr>
                <w:rStyle w:val="Hyperlink"/>
                <w:noProof/>
              </w:rPr>
              <w:t>1.2</w:t>
            </w:r>
            <w:r w:rsidR="00AB3F2F">
              <w:rPr>
                <w:rFonts w:asciiTheme="minorHAnsi" w:hAnsiTheme="minorHAnsi" w:cstheme="minorBidi"/>
                <w:noProof/>
                <w:lang w:eastAsia="en-GB"/>
              </w:rPr>
              <w:tab/>
            </w:r>
            <w:r w:rsidR="00AB3F2F" w:rsidRPr="00C7671A">
              <w:rPr>
                <w:rStyle w:val="Hyperlink"/>
                <w:noProof/>
              </w:rPr>
              <w:t>The Survey</w:t>
            </w:r>
            <w:r w:rsidR="00AB3F2F">
              <w:rPr>
                <w:noProof/>
                <w:webHidden/>
              </w:rPr>
              <w:tab/>
            </w:r>
            <w:r w:rsidR="00AB3F2F">
              <w:rPr>
                <w:noProof/>
                <w:webHidden/>
              </w:rPr>
              <w:fldChar w:fldCharType="begin"/>
            </w:r>
            <w:r w:rsidR="00AB3F2F">
              <w:rPr>
                <w:noProof/>
                <w:webHidden/>
              </w:rPr>
              <w:instrText xml:space="preserve"> PAGEREF _Toc86361284 \h </w:instrText>
            </w:r>
            <w:r w:rsidR="00AB3F2F">
              <w:rPr>
                <w:noProof/>
                <w:webHidden/>
              </w:rPr>
            </w:r>
            <w:r w:rsidR="00AB3F2F">
              <w:rPr>
                <w:noProof/>
                <w:webHidden/>
              </w:rPr>
              <w:fldChar w:fldCharType="separate"/>
            </w:r>
            <w:r w:rsidR="002560D5">
              <w:rPr>
                <w:noProof/>
                <w:webHidden/>
              </w:rPr>
              <w:t>5</w:t>
            </w:r>
            <w:r w:rsidR="00AB3F2F">
              <w:rPr>
                <w:noProof/>
                <w:webHidden/>
              </w:rPr>
              <w:fldChar w:fldCharType="end"/>
            </w:r>
          </w:hyperlink>
        </w:p>
        <w:p w14:paraId="0EAEDD50" w14:textId="4DDF3F87" w:rsidR="00AB3F2F" w:rsidRDefault="008271D2" w:rsidP="007D6FEC">
          <w:pPr>
            <w:pStyle w:val="TOC1"/>
            <w:tabs>
              <w:tab w:val="clear" w:pos="426"/>
              <w:tab w:val="left" w:pos="440"/>
            </w:tabs>
            <w:spacing w:before="0" w:after="0"/>
            <w:rPr>
              <w:rFonts w:asciiTheme="minorHAnsi" w:hAnsiTheme="minorHAnsi" w:cstheme="minorBidi"/>
              <w:noProof/>
              <w:lang w:eastAsia="en-GB"/>
            </w:rPr>
          </w:pPr>
          <w:hyperlink w:anchor="_Toc86361285" w:history="1">
            <w:r w:rsidR="00AB3F2F" w:rsidRPr="00C7671A">
              <w:rPr>
                <w:rStyle w:val="Hyperlink"/>
                <w:noProof/>
              </w:rPr>
              <w:t>2</w:t>
            </w:r>
            <w:r w:rsidR="00AB3F2F">
              <w:rPr>
                <w:rFonts w:asciiTheme="minorHAnsi" w:hAnsiTheme="minorHAnsi" w:cstheme="minorBidi"/>
                <w:noProof/>
                <w:lang w:eastAsia="en-GB"/>
              </w:rPr>
              <w:tab/>
            </w:r>
            <w:r w:rsidR="00AB3F2F" w:rsidRPr="00C7671A">
              <w:rPr>
                <w:rStyle w:val="Hyperlink"/>
                <w:noProof/>
              </w:rPr>
              <w:t>Vulnerability</w:t>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C57A2A">
              <w:rPr>
                <w:noProof/>
                <w:webHidden/>
              </w:rPr>
              <w:t xml:space="preserve"> </w:t>
            </w:r>
            <w:r w:rsidR="00AB3F2F">
              <w:rPr>
                <w:noProof/>
                <w:webHidden/>
              </w:rPr>
              <w:fldChar w:fldCharType="begin"/>
            </w:r>
            <w:r w:rsidR="00AB3F2F">
              <w:rPr>
                <w:noProof/>
                <w:webHidden/>
              </w:rPr>
              <w:instrText xml:space="preserve"> PAGEREF _Toc86361285 \h </w:instrText>
            </w:r>
            <w:r w:rsidR="00AB3F2F">
              <w:rPr>
                <w:noProof/>
                <w:webHidden/>
              </w:rPr>
            </w:r>
            <w:r w:rsidR="00AB3F2F">
              <w:rPr>
                <w:noProof/>
                <w:webHidden/>
              </w:rPr>
              <w:fldChar w:fldCharType="separate"/>
            </w:r>
            <w:r w:rsidR="002560D5">
              <w:rPr>
                <w:noProof/>
                <w:webHidden/>
              </w:rPr>
              <w:t>7</w:t>
            </w:r>
            <w:r w:rsidR="00AB3F2F">
              <w:rPr>
                <w:noProof/>
                <w:webHidden/>
              </w:rPr>
              <w:fldChar w:fldCharType="end"/>
            </w:r>
          </w:hyperlink>
        </w:p>
        <w:p w14:paraId="656D091F" w14:textId="598E4163" w:rsidR="00AB3F2F" w:rsidRDefault="008271D2" w:rsidP="007D6FEC">
          <w:pPr>
            <w:pStyle w:val="TOC2"/>
            <w:spacing w:before="0" w:after="0"/>
            <w:rPr>
              <w:rFonts w:asciiTheme="minorHAnsi" w:hAnsiTheme="minorHAnsi" w:cstheme="minorBidi"/>
              <w:noProof/>
              <w:lang w:eastAsia="en-GB"/>
            </w:rPr>
          </w:pPr>
          <w:hyperlink w:anchor="_Toc86361286" w:history="1">
            <w:r w:rsidR="00AB3F2F" w:rsidRPr="00C7671A">
              <w:rPr>
                <w:rStyle w:val="Hyperlink"/>
                <w:noProof/>
              </w:rPr>
              <w:t>2.1</w:t>
            </w:r>
            <w:r w:rsidR="00AB3F2F">
              <w:rPr>
                <w:rFonts w:asciiTheme="minorHAnsi" w:hAnsiTheme="minorHAnsi" w:cstheme="minorBidi"/>
                <w:noProof/>
                <w:lang w:eastAsia="en-GB"/>
              </w:rPr>
              <w:tab/>
            </w:r>
            <w:r w:rsidR="00AB3F2F" w:rsidRPr="00C7671A">
              <w:rPr>
                <w:rStyle w:val="Hyperlink"/>
                <w:noProof/>
              </w:rPr>
              <w:t>Gender</w:t>
            </w:r>
            <w:r w:rsidR="00AB3F2F">
              <w:rPr>
                <w:noProof/>
                <w:webHidden/>
              </w:rPr>
              <w:tab/>
            </w:r>
            <w:r w:rsidR="00AB3F2F">
              <w:rPr>
                <w:noProof/>
                <w:webHidden/>
              </w:rPr>
              <w:fldChar w:fldCharType="begin"/>
            </w:r>
            <w:r w:rsidR="00AB3F2F">
              <w:rPr>
                <w:noProof/>
                <w:webHidden/>
              </w:rPr>
              <w:instrText xml:space="preserve"> PAGEREF _Toc86361286 \h </w:instrText>
            </w:r>
            <w:r w:rsidR="00AB3F2F">
              <w:rPr>
                <w:noProof/>
                <w:webHidden/>
              </w:rPr>
            </w:r>
            <w:r w:rsidR="00AB3F2F">
              <w:rPr>
                <w:noProof/>
                <w:webHidden/>
              </w:rPr>
              <w:fldChar w:fldCharType="separate"/>
            </w:r>
            <w:r w:rsidR="002560D5">
              <w:rPr>
                <w:noProof/>
                <w:webHidden/>
              </w:rPr>
              <w:t>8</w:t>
            </w:r>
            <w:r w:rsidR="00AB3F2F">
              <w:rPr>
                <w:noProof/>
                <w:webHidden/>
              </w:rPr>
              <w:fldChar w:fldCharType="end"/>
            </w:r>
          </w:hyperlink>
        </w:p>
        <w:p w14:paraId="2303D9E8" w14:textId="6968E3E6" w:rsidR="00AB3F2F" w:rsidRDefault="008271D2" w:rsidP="007D6FEC">
          <w:pPr>
            <w:pStyle w:val="TOC2"/>
            <w:spacing w:before="0" w:after="0"/>
            <w:rPr>
              <w:rFonts w:asciiTheme="minorHAnsi" w:hAnsiTheme="minorHAnsi" w:cstheme="minorBidi"/>
              <w:noProof/>
              <w:lang w:eastAsia="en-GB"/>
            </w:rPr>
          </w:pPr>
          <w:hyperlink w:anchor="_Toc86361287" w:history="1">
            <w:r w:rsidR="00AB3F2F" w:rsidRPr="00C7671A">
              <w:rPr>
                <w:rStyle w:val="Hyperlink"/>
                <w:noProof/>
              </w:rPr>
              <w:t xml:space="preserve">2.2 </w:t>
            </w:r>
            <w:r w:rsidR="00BA048E">
              <w:rPr>
                <w:rStyle w:val="Hyperlink"/>
                <w:noProof/>
              </w:rPr>
              <w:tab/>
            </w:r>
            <w:r w:rsidR="00AB3F2F" w:rsidRPr="00C7671A">
              <w:rPr>
                <w:rStyle w:val="Hyperlink"/>
                <w:noProof/>
              </w:rPr>
              <w:t>Religion</w:t>
            </w:r>
            <w:r w:rsidR="00AB3F2F">
              <w:rPr>
                <w:noProof/>
                <w:webHidden/>
              </w:rPr>
              <w:tab/>
            </w:r>
            <w:r w:rsidR="00AB3F2F">
              <w:rPr>
                <w:noProof/>
                <w:webHidden/>
              </w:rPr>
              <w:fldChar w:fldCharType="begin"/>
            </w:r>
            <w:r w:rsidR="00AB3F2F">
              <w:rPr>
                <w:noProof/>
                <w:webHidden/>
              </w:rPr>
              <w:instrText xml:space="preserve"> PAGEREF _Toc86361287 \h </w:instrText>
            </w:r>
            <w:r w:rsidR="00AB3F2F">
              <w:rPr>
                <w:noProof/>
                <w:webHidden/>
              </w:rPr>
            </w:r>
            <w:r w:rsidR="00AB3F2F">
              <w:rPr>
                <w:noProof/>
                <w:webHidden/>
              </w:rPr>
              <w:fldChar w:fldCharType="separate"/>
            </w:r>
            <w:r w:rsidR="002560D5">
              <w:rPr>
                <w:noProof/>
                <w:webHidden/>
              </w:rPr>
              <w:t>9</w:t>
            </w:r>
            <w:r w:rsidR="00AB3F2F">
              <w:rPr>
                <w:noProof/>
                <w:webHidden/>
              </w:rPr>
              <w:fldChar w:fldCharType="end"/>
            </w:r>
          </w:hyperlink>
        </w:p>
        <w:p w14:paraId="65CB657B" w14:textId="12BF0B4C" w:rsidR="00AB3F2F" w:rsidRDefault="008271D2" w:rsidP="007D6FEC">
          <w:pPr>
            <w:pStyle w:val="TOC2"/>
            <w:spacing w:before="0" w:after="0"/>
            <w:rPr>
              <w:rFonts w:asciiTheme="minorHAnsi" w:hAnsiTheme="minorHAnsi" w:cstheme="minorBidi"/>
              <w:noProof/>
              <w:lang w:eastAsia="en-GB"/>
            </w:rPr>
          </w:pPr>
          <w:hyperlink w:anchor="_Toc86361288" w:history="1">
            <w:r w:rsidR="00AB3F2F" w:rsidRPr="00C7671A">
              <w:rPr>
                <w:rStyle w:val="Hyperlink"/>
                <w:noProof/>
              </w:rPr>
              <w:t>2.3</w:t>
            </w:r>
            <w:r w:rsidR="00AB3F2F">
              <w:rPr>
                <w:rFonts w:asciiTheme="minorHAnsi" w:hAnsiTheme="minorHAnsi" w:cstheme="minorBidi"/>
                <w:noProof/>
                <w:lang w:eastAsia="en-GB"/>
              </w:rPr>
              <w:tab/>
            </w:r>
            <w:r w:rsidR="00AB3F2F" w:rsidRPr="00C7671A">
              <w:rPr>
                <w:rStyle w:val="Hyperlink"/>
                <w:noProof/>
              </w:rPr>
              <w:t>Age</w:t>
            </w:r>
            <w:r w:rsidR="00AB3F2F">
              <w:rPr>
                <w:noProof/>
                <w:webHidden/>
              </w:rPr>
              <w:tab/>
            </w:r>
            <w:r w:rsidR="00AB3F2F">
              <w:rPr>
                <w:noProof/>
                <w:webHidden/>
              </w:rPr>
              <w:fldChar w:fldCharType="begin"/>
            </w:r>
            <w:r w:rsidR="00AB3F2F">
              <w:rPr>
                <w:noProof/>
                <w:webHidden/>
              </w:rPr>
              <w:instrText xml:space="preserve"> PAGEREF _Toc86361288 \h </w:instrText>
            </w:r>
            <w:r w:rsidR="00AB3F2F">
              <w:rPr>
                <w:noProof/>
                <w:webHidden/>
              </w:rPr>
            </w:r>
            <w:r w:rsidR="00AB3F2F">
              <w:rPr>
                <w:noProof/>
                <w:webHidden/>
              </w:rPr>
              <w:fldChar w:fldCharType="separate"/>
            </w:r>
            <w:r w:rsidR="002560D5">
              <w:rPr>
                <w:noProof/>
                <w:webHidden/>
              </w:rPr>
              <w:t>11</w:t>
            </w:r>
            <w:r w:rsidR="00AB3F2F">
              <w:rPr>
                <w:noProof/>
                <w:webHidden/>
              </w:rPr>
              <w:fldChar w:fldCharType="end"/>
            </w:r>
          </w:hyperlink>
        </w:p>
        <w:p w14:paraId="47011579" w14:textId="7D452813" w:rsidR="00AB3F2F" w:rsidRDefault="008271D2" w:rsidP="007D6FEC">
          <w:pPr>
            <w:pStyle w:val="TOC2"/>
            <w:spacing w:before="0" w:after="0"/>
            <w:rPr>
              <w:rFonts w:asciiTheme="minorHAnsi" w:hAnsiTheme="minorHAnsi" w:cstheme="minorBidi"/>
              <w:noProof/>
              <w:lang w:eastAsia="en-GB"/>
            </w:rPr>
          </w:pPr>
          <w:hyperlink w:anchor="_Toc86361289" w:history="1">
            <w:r w:rsidR="00AB3F2F" w:rsidRPr="00C7671A">
              <w:rPr>
                <w:rStyle w:val="Hyperlink"/>
                <w:noProof/>
              </w:rPr>
              <w:t>2.4</w:t>
            </w:r>
            <w:r w:rsidR="00AB3F2F">
              <w:rPr>
                <w:rFonts w:asciiTheme="minorHAnsi" w:hAnsiTheme="minorHAnsi" w:cstheme="minorBidi"/>
                <w:noProof/>
                <w:lang w:eastAsia="en-GB"/>
              </w:rPr>
              <w:tab/>
            </w:r>
            <w:r w:rsidR="00AB3F2F" w:rsidRPr="00C7671A">
              <w:rPr>
                <w:rStyle w:val="Hyperlink"/>
                <w:noProof/>
              </w:rPr>
              <w:t>Ethnicity</w:t>
            </w:r>
            <w:r w:rsidR="00AB3F2F">
              <w:rPr>
                <w:noProof/>
                <w:webHidden/>
              </w:rPr>
              <w:tab/>
            </w:r>
            <w:r w:rsidR="00AB3F2F">
              <w:rPr>
                <w:noProof/>
                <w:webHidden/>
              </w:rPr>
              <w:fldChar w:fldCharType="begin"/>
            </w:r>
            <w:r w:rsidR="00AB3F2F">
              <w:rPr>
                <w:noProof/>
                <w:webHidden/>
              </w:rPr>
              <w:instrText xml:space="preserve"> PAGEREF _Toc86361289 \h </w:instrText>
            </w:r>
            <w:r w:rsidR="00AB3F2F">
              <w:rPr>
                <w:noProof/>
                <w:webHidden/>
              </w:rPr>
            </w:r>
            <w:r w:rsidR="00AB3F2F">
              <w:rPr>
                <w:noProof/>
                <w:webHidden/>
              </w:rPr>
              <w:fldChar w:fldCharType="separate"/>
            </w:r>
            <w:r w:rsidR="002560D5">
              <w:rPr>
                <w:noProof/>
                <w:webHidden/>
              </w:rPr>
              <w:t>12</w:t>
            </w:r>
            <w:r w:rsidR="00AB3F2F">
              <w:rPr>
                <w:noProof/>
                <w:webHidden/>
              </w:rPr>
              <w:fldChar w:fldCharType="end"/>
            </w:r>
          </w:hyperlink>
        </w:p>
        <w:p w14:paraId="0FA18B1E" w14:textId="0D97C6A5" w:rsidR="00AB3F2F" w:rsidRDefault="008271D2" w:rsidP="007D6FEC">
          <w:pPr>
            <w:pStyle w:val="TOC1"/>
            <w:spacing w:before="0" w:after="0"/>
            <w:rPr>
              <w:rFonts w:asciiTheme="minorHAnsi" w:hAnsiTheme="minorHAnsi" w:cstheme="minorBidi"/>
              <w:noProof/>
              <w:lang w:eastAsia="en-GB"/>
            </w:rPr>
          </w:pPr>
          <w:hyperlink w:anchor="_Toc86361290" w:history="1">
            <w:r w:rsidR="00AB3F2F" w:rsidRPr="00C7671A">
              <w:rPr>
                <w:rStyle w:val="Hyperlink"/>
                <w:noProof/>
              </w:rPr>
              <w:t>3.  Testing</w:t>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9F4599">
              <w:rPr>
                <w:noProof/>
                <w:webHidden/>
              </w:rPr>
              <w:t xml:space="preserve">             </w:t>
            </w:r>
            <w:r w:rsidR="00AB3F2F">
              <w:rPr>
                <w:noProof/>
                <w:webHidden/>
              </w:rPr>
              <w:fldChar w:fldCharType="begin"/>
            </w:r>
            <w:r w:rsidR="00AB3F2F">
              <w:rPr>
                <w:noProof/>
                <w:webHidden/>
              </w:rPr>
              <w:instrText xml:space="preserve"> PAGEREF _Toc86361290 \h </w:instrText>
            </w:r>
            <w:r w:rsidR="00AB3F2F">
              <w:rPr>
                <w:noProof/>
                <w:webHidden/>
              </w:rPr>
            </w:r>
            <w:r w:rsidR="00AB3F2F">
              <w:rPr>
                <w:noProof/>
                <w:webHidden/>
              </w:rPr>
              <w:fldChar w:fldCharType="separate"/>
            </w:r>
            <w:r w:rsidR="002560D5">
              <w:rPr>
                <w:noProof/>
                <w:webHidden/>
              </w:rPr>
              <w:t>13</w:t>
            </w:r>
            <w:r w:rsidR="00AB3F2F">
              <w:rPr>
                <w:noProof/>
                <w:webHidden/>
              </w:rPr>
              <w:fldChar w:fldCharType="end"/>
            </w:r>
          </w:hyperlink>
        </w:p>
        <w:p w14:paraId="4362AE4D" w14:textId="7716E23E" w:rsidR="00AB3F2F" w:rsidRDefault="008271D2" w:rsidP="007D6FEC">
          <w:pPr>
            <w:pStyle w:val="TOC2"/>
            <w:spacing w:before="0" w:after="0"/>
            <w:rPr>
              <w:rFonts w:asciiTheme="minorHAnsi" w:hAnsiTheme="minorHAnsi" w:cstheme="minorBidi"/>
              <w:noProof/>
              <w:lang w:eastAsia="en-GB"/>
            </w:rPr>
          </w:pPr>
          <w:hyperlink w:anchor="_Toc86361291" w:history="1">
            <w:r w:rsidR="00AB3F2F" w:rsidRPr="00C7671A">
              <w:rPr>
                <w:rStyle w:val="Hyperlink"/>
                <w:noProof/>
              </w:rPr>
              <w:t>3.1</w:t>
            </w:r>
            <w:r w:rsidR="00AB3F2F">
              <w:rPr>
                <w:rFonts w:asciiTheme="minorHAnsi" w:hAnsiTheme="minorHAnsi" w:cstheme="minorBidi"/>
                <w:noProof/>
                <w:lang w:eastAsia="en-GB"/>
              </w:rPr>
              <w:tab/>
            </w:r>
            <w:r w:rsidR="00AB3F2F" w:rsidRPr="00C7671A">
              <w:rPr>
                <w:rStyle w:val="Hyperlink"/>
                <w:noProof/>
              </w:rPr>
              <w:t>Testing and Gender</w:t>
            </w:r>
            <w:r w:rsidR="00AB3F2F">
              <w:rPr>
                <w:noProof/>
                <w:webHidden/>
              </w:rPr>
              <w:tab/>
            </w:r>
            <w:r w:rsidR="00AB3F2F">
              <w:rPr>
                <w:noProof/>
                <w:webHidden/>
              </w:rPr>
              <w:fldChar w:fldCharType="begin"/>
            </w:r>
            <w:r w:rsidR="00AB3F2F">
              <w:rPr>
                <w:noProof/>
                <w:webHidden/>
              </w:rPr>
              <w:instrText xml:space="preserve"> PAGEREF _Toc86361291 \h </w:instrText>
            </w:r>
            <w:r w:rsidR="00AB3F2F">
              <w:rPr>
                <w:noProof/>
                <w:webHidden/>
              </w:rPr>
            </w:r>
            <w:r w:rsidR="00AB3F2F">
              <w:rPr>
                <w:noProof/>
                <w:webHidden/>
              </w:rPr>
              <w:fldChar w:fldCharType="separate"/>
            </w:r>
            <w:r w:rsidR="002560D5">
              <w:rPr>
                <w:noProof/>
                <w:webHidden/>
              </w:rPr>
              <w:t>15</w:t>
            </w:r>
            <w:r w:rsidR="00AB3F2F">
              <w:rPr>
                <w:noProof/>
                <w:webHidden/>
              </w:rPr>
              <w:fldChar w:fldCharType="end"/>
            </w:r>
          </w:hyperlink>
        </w:p>
        <w:p w14:paraId="3BC5A6DA" w14:textId="4237C61D" w:rsidR="00AB3F2F" w:rsidRDefault="008271D2" w:rsidP="007D6FEC">
          <w:pPr>
            <w:pStyle w:val="TOC2"/>
            <w:spacing w:before="0" w:after="0"/>
            <w:rPr>
              <w:rFonts w:asciiTheme="minorHAnsi" w:hAnsiTheme="minorHAnsi" w:cstheme="minorBidi"/>
              <w:noProof/>
              <w:lang w:eastAsia="en-GB"/>
            </w:rPr>
          </w:pPr>
          <w:hyperlink w:anchor="_Toc86361292" w:history="1">
            <w:r w:rsidR="00AB3F2F" w:rsidRPr="00C7671A">
              <w:rPr>
                <w:rStyle w:val="Hyperlink"/>
                <w:noProof/>
              </w:rPr>
              <w:t xml:space="preserve">3.2 </w:t>
            </w:r>
            <w:r w:rsidR="00AB3F2F">
              <w:rPr>
                <w:rFonts w:asciiTheme="minorHAnsi" w:hAnsiTheme="minorHAnsi" w:cstheme="minorBidi"/>
                <w:noProof/>
                <w:lang w:eastAsia="en-GB"/>
              </w:rPr>
              <w:tab/>
            </w:r>
            <w:r w:rsidR="00AB3F2F" w:rsidRPr="00C7671A">
              <w:rPr>
                <w:rStyle w:val="Hyperlink"/>
                <w:noProof/>
              </w:rPr>
              <w:t>Testing and Age</w:t>
            </w:r>
            <w:r w:rsidR="00AB3F2F">
              <w:rPr>
                <w:noProof/>
                <w:webHidden/>
              </w:rPr>
              <w:tab/>
            </w:r>
            <w:r w:rsidR="00AB3F2F">
              <w:rPr>
                <w:noProof/>
                <w:webHidden/>
              </w:rPr>
              <w:fldChar w:fldCharType="begin"/>
            </w:r>
            <w:r w:rsidR="00AB3F2F">
              <w:rPr>
                <w:noProof/>
                <w:webHidden/>
              </w:rPr>
              <w:instrText xml:space="preserve"> PAGEREF _Toc86361292 \h </w:instrText>
            </w:r>
            <w:r w:rsidR="00AB3F2F">
              <w:rPr>
                <w:noProof/>
                <w:webHidden/>
              </w:rPr>
            </w:r>
            <w:r w:rsidR="00AB3F2F">
              <w:rPr>
                <w:noProof/>
                <w:webHidden/>
              </w:rPr>
              <w:fldChar w:fldCharType="separate"/>
            </w:r>
            <w:r w:rsidR="002560D5">
              <w:rPr>
                <w:noProof/>
                <w:webHidden/>
              </w:rPr>
              <w:t>15</w:t>
            </w:r>
            <w:r w:rsidR="00AB3F2F">
              <w:rPr>
                <w:noProof/>
                <w:webHidden/>
              </w:rPr>
              <w:fldChar w:fldCharType="end"/>
            </w:r>
          </w:hyperlink>
        </w:p>
        <w:p w14:paraId="289EBBBC" w14:textId="600A13B6" w:rsidR="00AB3F2F" w:rsidRDefault="008271D2" w:rsidP="007D6FEC">
          <w:pPr>
            <w:pStyle w:val="TOC2"/>
            <w:spacing w:before="0" w:after="0"/>
            <w:rPr>
              <w:rFonts w:asciiTheme="minorHAnsi" w:hAnsiTheme="minorHAnsi" w:cstheme="minorBidi"/>
              <w:noProof/>
              <w:lang w:eastAsia="en-GB"/>
            </w:rPr>
          </w:pPr>
          <w:hyperlink w:anchor="_Toc86361293" w:history="1">
            <w:r w:rsidR="00AB3F2F" w:rsidRPr="00C7671A">
              <w:rPr>
                <w:rStyle w:val="Hyperlink"/>
                <w:noProof/>
              </w:rPr>
              <w:t>3.3</w:t>
            </w:r>
            <w:r w:rsidR="00AB3F2F">
              <w:rPr>
                <w:rFonts w:asciiTheme="minorHAnsi" w:hAnsiTheme="minorHAnsi" w:cstheme="minorBidi"/>
                <w:noProof/>
                <w:lang w:eastAsia="en-GB"/>
              </w:rPr>
              <w:tab/>
            </w:r>
            <w:r w:rsidR="00AB3F2F" w:rsidRPr="00C7671A">
              <w:rPr>
                <w:rStyle w:val="Hyperlink"/>
                <w:noProof/>
              </w:rPr>
              <w:t xml:space="preserve"> Appreciation of TTP provision</w:t>
            </w:r>
            <w:r w:rsidR="00AB3F2F">
              <w:rPr>
                <w:noProof/>
                <w:webHidden/>
              </w:rPr>
              <w:tab/>
            </w:r>
            <w:r w:rsidR="00AB3F2F">
              <w:rPr>
                <w:noProof/>
                <w:webHidden/>
              </w:rPr>
              <w:fldChar w:fldCharType="begin"/>
            </w:r>
            <w:r w:rsidR="00AB3F2F">
              <w:rPr>
                <w:noProof/>
                <w:webHidden/>
              </w:rPr>
              <w:instrText xml:space="preserve"> PAGEREF _Toc86361293 \h </w:instrText>
            </w:r>
            <w:r w:rsidR="00AB3F2F">
              <w:rPr>
                <w:noProof/>
                <w:webHidden/>
              </w:rPr>
            </w:r>
            <w:r w:rsidR="00AB3F2F">
              <w:rPr>
                <w:noProof/>
                <w:webHidden/>
              </w:rPr>
              <w:fldChar w:fldCharType="separate"/>
            </w:r>
            <w:r w:rsidR="002560D5">
              <w:rPr>
                <w:noProof/>
                <w:webHidden/>
              </w:rPr>
              <w:t>16</w:t>
            </w:r>
            <w:r w:rsidR="00AB3F2F">
              <w:rPr>
                <w:noProof/>
                <w:webHidden/>
              </w:rPr>
              <w:fldChar w:fldCharType="end"/>
            </w:r>
          </w:hyperlink>
        </w:p>
        <w:p w14:paraId="6C94DA29" w14:textId="775C3C7A" w:rsidR="00AB3F2F" w:rsidRDefault="008271D2" w:rsidP="007D6FEC">
          <w:pPr>
            <w:pStyle w:val="TOC1"/>
            <w:tabs>
              <w:tab w:val="clear" w:pos="426"/>
              <w:tab w:val="left" w:pos="440"/>
            </w:tabs>
            <w:spacing w:before="0" w:after="0"/>
            <w:rPr>
              <w:rFonts w:asciiTheme="minorHAnsi" w:hAnsiTheme="minorHAnsi" w:cstheme="minorBidi"/>
              <w:noProof/>
              <w:lang w:eastAsia="en-GB"/>
            </w:rPr>
          </w:pPr>
          <w:hyperlink w:anchor="_Toc86361294" w:history="1">
            <w:r w:rsidR="00AB3F2F" w:rsidRPr="00C7671A">
              <w:rPr>
                <w:rStyle w:val="Hyperlink"/>
                <w:noProof/>
              </w:rPr>
              <w:t>4.</w:t>
            </w:r>
            <w:r w:rsidR="00AB3F2F">
              <w:rPr>
                <w:rFonts w:asciiTheme="minorHAnsi" w:hAnsiTheme="minorHAnsi" w:cstheme="minorBidi"/>
                <w:noProof/>
                <w:lang w:eastAsia="en-GB"/>
              </w:rPr>
              <w:tab/>
            </w:r>
            <w:r w:rsidR="00AB3F2F" w:rsidRPr="00C7671A">
              <w:rPr>
                <w:rStyle w:val="Hyperlink"/>
                <w:noProof/>
              </w:rPr>
              <w:t>Vaccination</w:t>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9F4599">
              <w:rPr>
                <w:noProof/>
                <w:webHidden/>
              </w:rPr>
              <w:t xml:space="preserve">             </w:t>
            </w:r>
            <w:r w:rsidR="00AB3F2F">
              <w:rPr>
                <w:noProof/>
                <w:webHidden/>
              </w:rPr>
              <w:fldChar w:fldCharType="begin"/>
            </w:r>
            <w:r w:rsidR="00AB3F2F">
              <w:rPr>
                <w:noProof/>
                <w:webHidden/>
              </w:rPr>
              <w:instrText xml:space="preserve"> PAGEREF _Toc86361294 \h </w:instrText>
            </w:r>
            <w:r w:rsidR="00AB3F2F">
              <w:rPr>
                <w:noProof/>
                <w:webHidden/>
              </w:rPr>
            </w:r>
            <w:r w:rsidR="00AB3F2F">
              <w:rPr>
                <w:noProof/>
                <w:webHidden/>
              </w:rPr>
              <w:fldChar w:fldCharType="separate"/>
            </w:r>
            <w:r w:rsidR="002560D5">
              <w:rPr>
                <w:noProof/>
                <w:webHidden/>
              </w:rPr>
              <w:t>17</w:t>
            </w:r>
            <w:r w:rsidR="00AB3F2F">
              <w:rPr>
                <w:noProof/>
                <w:webHidden/>
              </w:rPr>
              <w:fldChar w:fldCharType="end"/>
            </w:r>
          </w:hyperlink>
        </w:p>
        <w:p w14:paraId="25823FF2" w14:textId="2BDFC1B5" w:rsidR="00AB3F2F" w:rsidRDefault="008271D2" w:rsidP="007D6FEC">
          <w:pPr>
            <w:pStyle w:val="TOC1"/>
            <w:tabs>
              <w:tab w:val="clear" w:pos="426"/>
              <w:tab w:val="left" w:pos="440"/>
            </w:tabs>
            <w:spacing w:before="0" w:after="0"/>
            <w:rPr>
              <w:rFonts w:asciiTheme="minorHAnsi" w:hAnsiTheme="minorHAnsi" w:cstheme="minorBidi"/>
              <w:noProof/>
              <w:lang w:eastAsia="en-GB"/>
            </w:rPr>
          </w:pPr>
          <w:hyperlink w:anchor="_Toc86361295" w:history="1">
            <w:r w:rsidR="00AB3F2F" w:rsidRPr="00C7671A">
              <w:rPr>
                <w:rStyle w:val="Hyperlink"/>
                <w:noProof/>
              </w:rPr>
              <w:t>5.</w:t>
            </w:r>
            <w:r w:rsidR="00AB3F2F">
              <w:rPr>
                <w:rFonts w:asciiTheme="minorHAnsi" w:hAnsiTheme="minorHAnsi" w:cstheme="minorBidi"/>
                <w:noProof/>
                <w:lang w:eastAsia="en-GB"/>
              </w:rPr>
              <w:tab/>
            </w:r>
            <w:r w:rsidR="00AB3F2F" w:rsidRPr="00C7671A">
              <w:rPr>
                <w:rStyle w:val="Hyperlink"/>
                <w:noProof/>
              </w:rPr>
              <w:t>Sources of information</w:t>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9F4599">
              <w:rPr>
                <w:noProof/>
                <w:webHidden/>
              </w:rPr>
              <w:t xml:space="preserve">                  </w:t>
            </w:r>
            <w:r w:rsidR="00AB3F2F">
              <w:rPr>
                <w:noProof/>
                <w:webHidden/>
              </w:rPr>
              <w:tab/>
            </w:r>
            <w:r w:rsidR="009F4599">
              <w:rPr>
                <w:noProof/>
                <w:webHidden/>
              </w:rPr>
              <w:t xml:space="preserve">             </w:t>
            </w:r>
            <w:r w:rsidR="00AB3F2F">
              <w:rPr>
                <w:noProof/>
                <w:webHidden/>
              </w:rPr>
              <w:fldChar w:fldCharType="begin"/>
            </w:r>
            <w:r w:rsidR="00AB3F2F">
              <w:rPr>
                <w:noProof/>
                <w:webHidden/>
              </w:rPr>
              <w:instrText xml:space="preserve"> PAGEREF _Toc86361295 \h </w:instrText>
            </w:r>
            <w:r w:rsidR="00AB3F2F">
              <w:rPr>
                <w:noProof/>
                <w:webHidden/>
              </w:rPr>
            </w:r>
            <w:r w:rsidR="00AB3F2F">
              <w:rPr>
                <w:noProof/>
                <w:webHidden/>
              </w:rPr>
              <w:fldChar w:fldCharType="separate"/>
            </w:r>
            <w:r w:rsidR="002560D5">
              <w:rPr>
                <w:noProof/>
                <w:webHidden/>
              </w:rPr>
              <w:t>19</w:t>
            </w:r>
            <w:r w:rsidR="00AB3F2F">
              <w:rPr>
                <w:noProof/>
                <w:webHidden/>
              </w:rPr>
              <w:fldChar w:fldCharType="end"/>
            </w:r>
          </w:hyperlink>
        </w:p>
        <w:p w14:paraId="10DBF3DE" w14:textId="07F3579D" w:rsidR="00AB3F2F" w:rsidRDefault="008271D2" w:rsidP="007D6FEC">
          <w:pPr>
            <w:pStyle w:val="TOC1"/>
            <w:tabs>
              <w:tab w:val="clear" w:pos="426"/>
              <w:tab w:val="left" w:pos="440"/>
            </w:tabs>
            <w:spacing w:before="0" w:after="0"/>
            <w:rPr>
              <w:rFonts w:asciiTheme="minorHAnsi" w:hAnsiTheme="minorHAnsi" w:cstheme="minorBidi"/>
              <w:noProof/>
              <w:lang w:eastAsia="en-GB"/>
            </w:rPr>
          </w:pPr>
          <w:hyperlink w:anchor="_Toc86361296" w:history="1">
            <w:r w:rsidR="00AB3F2F" w:rsidRPr="00C7671A">
              <w:rPr>
                <w:rStyle w:val="Hyperlink"/>
                <w:noProof/>
              </w:rPr>
              <w:t>6</w:t>
            </w:r>
            <w:r w:rsidR="00AB3F2F">
              <w:rPr>
                <w:rFonts w:asciiTheme="minorHAnsi" w:hAnsiTheme="minorHAnsi" w:cstheme="minorBidi"/>
                <w:noProof/>
                <w:lang w:eastAsia="en-GB"/>
              </w:rPr>
              <w:tab/>
            </w:r>
            <w:r w:rsidR="00AB3F2F" w:rsidRPr="00C7671A">
              <w:rPr>
                <w:rStyle w:val="Hyperlink"/>
                <w:noProof/>
              </w:rPr>
              <w:t>Recommendations</w:t>
            </w:r>
            <w:r w:rsidR="00AB3F2F">
              <w:rPr>
                <w:rStyle w:val="Hyperlink"/>
                <w:noProof/>
              </w:rPr>
              <w:tab/>
            </w:r>
            <w:r w:rsidR="00AB3F2F">
              <w:rPr>
                <w:rStyle w:val="Hyperlink"/>
                <w:noProof/>
              </w:rPr>
              <w:tab/>
            </w:r>
            <w:r w:rsidR="00AB3F2F">
              <w:rPr>
                <w:rStyle w:val="Hyperlink"/>
                <w:noProof/>
              </w:rPr>
              <w:tab/>
            </w:r>
            <w:r w:rsidR="00AB3F2F">
              <w:rPr>
                <w:rStyle w:val="Hyperlink"/>
                <w:noProof/>
              </w:rPr>
              <w:tab/>
            </w:r>
            <w:r w:rsidR="00AB3F2F">
              <w:rPr>
                <w:rStyle w:val="Hyperlink"/>
                <w:noProof/>
              </w:rPr>
              <w:tab/>
            </w:r>
            <w:r w:rsidR="00AB3F2F">
              <w:rPr>
                <w:rStyle w:val="Hyperlink"/>
                <w:noProof/>
              </w:rPr>
              <w:tab/>
            </w:r>
            <w:r w:rsidR="00AB3F2F">
              <w:rPr>
                <w:rStyle w:val="Hyperlink"/>
                <w:noProof/>
              </w:rPr>
              <w:tab/>
            </w:r>
            <w:r w:rsidR="00AB3F2F">
              <w:rPr>
                <w:rStyle w:val="Hyperlink"/>
                <w:noProof/>
              </w:rPr>
              <w:tab/>
            </w:r>
            <w:r w:rsidR="00AB3F2F">
              <w:rPr>
                <w:rStyle w:val="Hyperlink"/>
                <w:noProof/>
              </w:rPr>
              <w:tab/>
            </w:r>
            <w:r w:rsidR="009F4599">
              <w:rPr>
                <w:rStyle w:val="Hyperlink"/>
                <w:noProof/>
              </w:rPr>
              <w:t xml:space="preserve">             </w:t>
            </w:r>
            <w:r w:rsidR="00AB3F2F">
              <w:rPr>
                <w:noProof/>
                <w:webHidden/>
              </w:rPr>
              <w:fldChar w:fldCharType="begin"/>
            </w:r>
            <w:r w:rsidR="00AB3F2F">
              <w:rPr>
                <w:noProof/>
                <w:webHidden/>
              </w:rPr>
              <w:instrText xml:space="preserve"> PAGEREF _Toc86361296 \h </w:instrText>
            </w:r>
            <w:r w:rsidR="00AB3F2F">
              <w:rPr>
                <w:noProof/>
                <w:webHidden/>
              </w:rPr>
            </w:r>
            <w:r w:rsidR="00AB3F2F">
              <w:rPr>
                <w:noProof/>
                <w:webHidden/>
              </w:rPr>
              <w:fldChar w:fldCharType="separate"/>
            </w:r>
            <w:r w:rsidR="002560D5">
              <w:rPr>
                <w:noProof/>
                <w:webHidden/>
              </w:rPr>
              <w:t>23</w:t>
            </w:r>
            <w:r w:rsidR="00AB3F2F">
              <w:rPr>
                <w:noProof/>
                <w:webHidden/>
              </w:rPr>
              <w:fldChar w:fldCharType="end"/>
            </w:r>
          </w:hyperlink>
        </w:p>
        <w:p w14:paraId="61275407" w14:textId="27242945" w:rsidR="00AB3F2F" w:rsidRDefault="008271D2" w:rsidP="007D6FEC">
          <w:pPr>
            <w:pStyle w:val="TOC1"/>
            <w:spacing w:before="0" w:after="0"/>
            <w:rPr>
              <w:rFonts w:asciiTheme="minorHAnsi" w:hAnsiTheme="minorHAnsi" w:cstheme="minorBidi"/>
              <w:noProof/>
              <w:lang w:eastAsia="en-GB"/>
            </w:rPr>
          </w:pPr>
          <w:hyperlink w:anchor="_Toc86361297" w:history="1">
            <w:r w:rsidR="00AB3F2F" w:rsidRPr="00C7671A">
              <w:rPr>
                <w:rStyle w:val="Hyperlink"/>
                <w:noProof/>
              </w:rPr>
              <w:t>References</w:t>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AB3F2F">
              <w:rPr>
                <w:noProof/>
                <w:webHidden/>
              </w:rPr>
              <w:tab/>
            </w:r>
            <w:r w:rsidR="009F4599">
              <w:rPr>
                <w:noProof/>
                <w:webHidden/>
              </w:rPr>
              <w:t xml:space="preserve">             </w:t>
            </w:r>
            <w:r w:rsidR="00AB3F2F">
              <w:rPr>
                <w:noProof/>
                <w:webHidden/>
              </w:rPr>
              <w:fldChar w:fldCharType="begin"/>
            </w:r>
            <w:r w:rsidR="00AB3F2F">
              <w:rPr>
                <w:noProof/>
                <w:webHidden/>
              </w:rPr>
              <w:instrText xml:space="preserve"> PAGEREF _Toc86361297 \h </w:instrText>
            </w:r>
            <w:r w:rsidR="00AB3F2F">
              <w:rPr>
                <w:noProof/>
                <w:webHidden/>
              </w:rPr>
            </w:r>
            <w:r w:rsidR="00AB3F2F">
              <w:rPr>
                <w:noProof/>
                <w:webHidden/>
              </w:rPr>
              <w:fldChar w:fldCharType="separate"/>
            </w:r>
            <w:r w:rsidR="002560D5">
              <w:rPr>
                <w:noProof/>
                <w:webHidden/>
              </w:rPr>
              <w:t>25</w:t>
            </w:r>
            <w:r w:rsidR="00AB3F2F">
              <w:rPr>
                <w:noProof/>
                <w:webHidden/>
              </w:rPr>
              <w:fldChar w:fldCharType="end"/>
            </w:r>
          </w:hyperlink>
        </w:p>
        <w:p w14:paraId="38446545" w14:textId="1600DBA8" w:rsidR="00AB3F2F" w:rsidRDefault="00AB3F2F" w:rsidP="007D6FEC">
          <w:pPr>
            <w:spacing w:before="0" w:after="0"/>
          </w:pPr>
          <w:r>
            <w:rPr>
              <w:b/>
              <w:bCs/>
              <w:noProof/>
            </w:rPr>
            <w:fldChar w:fldCharType="end"/>
          </w:r>
        </w:p>
      </w:sdtContent>
    </w:sdt>
    <w:p w14:paraId="17E68D2F" w14:textId="117D1178" w:rsidR="00AB0D21" w:rsidRDefault="004F0BB6" w:rsidP="00C46B05">
      <w:pPr>
        <w:rPr>
          <w:rFonts w:eastAsia="Calibri"/>
          <w:b/>
          <w:color w:val="006D6B"/>
          <w:sz w:val="32"/>
          <w:szCs w:val="32"/>
        </w:rPr>
      </w:pPr>
      <w:r>
        <w:rPr>
          <w:rFonts w:eastAsia="Calibri"/>
          <w:b/>
          <w:color w:val="006D6B"/>
          <w:sz w:val="32"/>
          <w:szCs w:val="32"/>
        </w:rPr>
        <w:t>Figures</w:t>
      </w:r>
    </w:p>
    <w:p w14:paraId="49D2C31B" w14:textId="50CC420D" w:rsidR="00F63AA1" w:rsidRDefault="00F63AA1" w:rsidP="00332CB2">
      <w:pPr>
        <w:pStyle w:val="TableofFigures"/>
        <w:tabs>
          <w:tab w:val="right" w:pos="8789"/>
        </w:tabs>
        <w:rPr>
          <w:rFonts w:asciiTheme="minorHAnsi" w:eastAsiaTheme="minorEastAsia" w:hAnsiTheme="minorHAnsi" w:cstheme="minorBidi"/>
          <w:noProof/>
          <w:lang w:eastAsia="en-GB"/>
        </w:rPr>
      </w:pPr>
      <w:r>
        <w:rPr>
          <w:rFonts w:eastAsia="Calibri"/>
          <w:b/>
          <w:color w:val="006D6B"/>
          <w:sz w:val="32"/>
          <w:szCs w:val="32"/>
        </w:rPr>
        <w:fldChar w:fldCharType="begin"/>
      </w:r>
      <w:r>
        <w:rPr>
          <w:rFonts w:eastAsia="Calibri"/>
          <w:b/>
          <w:color w:val="006D6B"/>
          <w:sz w:val="32"/>
          <w:szCs w:val="32"/>
        </w:rPr>
        <w:instrText xml:space="preserve"> TOC \h \z \c "Figure" </w:instrText>
      </w:r>
      <w:r>
        <w:rPr>
          <w:rFonts w:eastAsia="Calibri"/>
          <w:b/>
          <w:color w:val="006D6B"/>
          <w:sz w:val="32"/>
          <w:szCs w:val="32"/>
        </w:rPr>
        <w:fldChar w:fldCharType="separate"/>
      </w:r>
      <w:hyperlink r:id="rId28" w:anchor="_Toc86325898" w:history="1">
        <w:r w:rsidRPr="00FE4EFB">
          <w:rPr>
            <w:rStyle w:val="Hyperlink"/>
            <w:noProof/>
          </w:rPr>
          <w:t>Figure 1: Vulnerability division along gender lines</w:t>
        </w:r>
        <w:r>
          <w:rPr>
            <w:noProof/>
            <w:webHidden/>
          </w:rPr>
          <w:tab/>
        </w:r>
        <w:r>
          <w:rPr>
            <w:noProof/>
            <w:webHidden/>
          </w:rPr>
          <w:fldChar w:fldCharType="begin"/>
        </w:r>
        <w:r>
          <w:rPr>
            <w:noProof/>
            <w:webHidden/>
          </w:rPr>
          <w:instrText xml:space="preserve"> PAGEREF _Toc86325898 \h </w:instrText>
        </w:r>
        <w:r>
          <w:rPr>
            <w:noProof/>
            <w:webHidden/>
          </w:rPr>
          <w:fldChar w:fldCharType="separate"/>
        </w:r>
        <w:r w:rsidR="002560D5">
          <w:rPr>
            <w:b/>
            <w:bCs/>
            <w:noProof/>
            <w:webHidden/>
            <w:lang w:val="en-US"/>
          </w:rPr>
          <w:t>Error! Bookmark not defined.</w:t>
        </w:r>
        <w:r>
          <w:rPr>
            <w:noProof/>
            <w:webHidden/>
          </w:rPr>
          <w:fldChar w:fldCharType="end"/>
        </w:r>
      </w:hyperlink>
    </w:p>
    <w:p w14:paraId="3593C065" w14:textId="407145B9" w:rsidR="00F63AA1" w:rsidRDefault="008271D2" w:rsidP="00332CB2">
      <w:pPr>
        <w:pStyle w:val="TableofFigures"/>
        <w:tabs>
          <w:tab w:val="right" w:pos="8789"/>
        </w:tabs>
        <w:spacing w:before="0"/>
        <w:rPr>
          <w:rFonts w:asciiTheme="minorHAnsi" w:eastAsiaTheme="minorEastAsia" w:hAnsiTheme="minorHAnsi" w:cstheme="minorBidi"/>
          <w:noProof/>
          <w:lang w:eastAsia="en-GB"/>
        </w:rPr>
      </w:pPr>
      <w:hyperlink r:id="rId29" w:anchor="_Toc86325899" w:history="1">
        <w:r w:rsidR="00F63AA1" w:rsidRPr="00FE4EFB">
          <w:rPr>
            <w:rStyle w:val="Hyperlink"/>
            <w:noProof/>
          </w:rPr>
          <w:t>Figure 2: Vulnerability division along religion, faith, and belief system lines</w:t>
        </w:r>
        <w:r w:rsidR="00F63AA1">
          <w:rPr>
            <w:noProof/>
            <w:webHidden/>
          </w:rPr>
          <w:tab/>
        </w:r>
        <w:r w:rsidR="00F63AA1">
          <w:rPr>
            <w:noProof/>
            <w:webHidden/>
          </w:rPr>
          <w:fldChar w:fldCharType="begin"/>
        </w:r>
        <w:r w:rsidR="00F63AA1">
          <w:rPr>
            <w:noProof/>
            <w:webHidden/>
          </w:rPr>
          <w:instrText xml:space="preserve"> PAGEREF _Toc86325899 \h </w:instrText>
        </w:r>
        <w:r w:rsidR="00F63AA1">
          <w:rPr>
            <w:noProof/>
            <w:webHidden/>
          </w:rPr>
          <w:fldChar w:fldCharType="separate"/>
        </w:r>
        <w:r w:rsidR="002560D5">
          <w:rPr>
            <w:b/>
            <w:bCs/>
            <w:noProof/>
            <w:webHidden/>
            <w:lang w:val="en-US"/>
          </w:rPr>
          <w:t>Error! Bookmark not defined.</w:t>
        </w:r>
        <w:r w:rsidR="00F63AA1">
          <w:rPr>
            <w:noProof/>
            <w:webHidden/>
          </w:rPr>
          <w:fldChar w:fldCharType="end"/>
        </w:r>
      </w:hyperlink>
    </w:p>
    <w:p w14:paraId="0048B784" w14:textId="308CE868" w:rsidR="00F63AA1" w:rsidRDefault="008271D2" w:rsidP="00332CB2">
      <w:pPr>
        <w:pStyle w:val="TableofFigures"/>
        <w:tabs>
          <w:tab w:val="right" w:pos="8789"/>
        </w:tabs>
        <w:spacing w:before="0"/>
        <w:rPr>
          <w:rFonts w:asciiTheme="minorHAnsi" w:eastAsiaTheme="minorEastAsia" w:hAnsiTheme="minorHAnsi" w:cstheme="minorBidi"/>
          <w:noProof/>
          <w:lang w:eastAsia="en-GB"/>
        </w:rPr>
      </w:pPr>
      <w:hyperlink w:anchor="_Toc86325900" w:history="1">
        <w:r w:rsidR="00F63AA1" w:rsidRPr="00FE4EFB">
          <w:rPr>
            <w:rStyle w:val="Hyperlink"/>
            <w:noProof/>
          </w:rPr>
          <w:t>Figure 3: Vulnerability division along age-group lines</w:t>
        </w:r>
        <w:r w:rsidR="00F63AA1">
          <w:rPr>
            <w:noProof/>
            <w:webHidden/>
          </w:rPr>
          <w:tab/>
        </w:r>
        <w:r w:rsidR="00F63AA1">
          <w:rPr>
            <w:noProof/>
            <w:webHidden/>
          </w:rPr>
          <w:fldChar w:fldCharType="begin"/>
        </w:r>
        <w:r w:rsidR="00F63AA1">
          <w:rPr>
            <w:noProof/>
            <w:webHidden/>
          </w:rPr>
          <w:instrText xml:space="preserve"> PAGEREF _Toc86325900 \h </w:instrText>
        </w:r>
        <w:r w:rsidR="00F63AA1">
          <w:rPr>
            <w:noProof/>
            <w:webHidden/>
          </w:rPr>
        </w:r>
        <w:r w:rsidR="00F63AA1">
          <w:rPr>
            <w:noProof/>
            <w:webHidden/>
          </w:rPr>
          <w:fldChar w:fldCharType="separate"/>
        </w:r>
        <w:r w:rsidR="002560D5">
          <w:rPr>
            <w:noProof/>
            <w:webHidden/>
          </w:rPr>
          <w:t>11</w:t>
        </w:r>
        <w:r w:rsidR="00F63AA1">
          <w:rPr>
            <w:noProof/>
            <w:webHidden/>
          </w:rPr>
          <w:fldChar w:fldCharType="end"/>
        </w:r>
      </w:hyperlink>
    </w:p>
    <w:p w14:paraId="00B4E7BF" w14:textId="68679CC1" w:rsidR="00F63AA1" w:rsidRDefault="008271D2" w:rsidP="00332CB2">
      <w:pPr>
        <w:pStyle w:val="TableofFigures"/>
        <w:tabs>
          <w:tab w:val="right" w:pos="8789"/>
        </w:tabs>
        <w:spacing w:before="0"/>
        <w:rPr>
          <w:rFonts w:asciiTheme="minorHAnsi" w:eastAsiaTheme="minorEastAsia" w:hAnsiTheme="minorHAnsi" w:cstheme="minorBidi"/>
          <w:noProof/>
          <w:lang w:eastAsia="en-GB"/>
        </w:rPr>
      </w:pPr>
      <w:hyperlink w:anchor="_Toc86325901" w:history="1">
        <w:r w:rsidR="00F63AA1" w:rsidRPr="00FE4EFB">
          <w:rPr>
            <w:rStyle w:val="Hyperlink"/>
            <w:noProof/>
          </w:rPr>
          <w:t>Figure 4: Vulnerability division along ethnicity lines</w:t>
        </w:r>
        <w:r w:rsidR="00F63AA1">
          <w:rPr>
            <w:noProof/>
            <w:webHidden/>
          </w:rPr>
          <w:tab/>
        </w:r>
        <w:r w:rsidR="00F63AA1">
          <w:rPr>
            <w:noProof/>
            <w:webHidden/>
          </w:rPr>
          <w:fldChar w:fldCharType="begin"/>
        </w:r>
        <w:r w:rsidR="00F63AA1">
          <w:rPr>
            <w:noProof/>
            <w:webHidden/>
          </w:rPr>
          <w:instrText xml:space="preserve"> PAGEREF _Toc86325901 \h </w:instrText>
        </w:r>
        <w:r w:rsidR="00F63AA1">
          <w:rPr>
            <w:noProof/>
            <w:webHidden/>
          </w:rPr>
        </w:r>
        <w:r w:rsidR="00F63AA1">
          <w:rPr>
            <w:noProof/>
            <w:webHidden/>
          </w:rPr>
          <w:fldChar w:fldCharType="separate"/>
        </w:r>
        <w:r w:rsidR="002560D5">
          <w:rPr>
            <w:noProof/>
            <w:webHidden/>
          </w:rPr>
          <w:t>13</w:t>
        </w:r>
        <w:r w:rsidR="00F63AA1">
          <w:rPr>
            <w:noProof/>
            <w:webHidden/>
          </w:rPr>
          <w:fldChar w:fldCharType="end"/>
        </w:r>
      </w:hyperlink>
    </w:p>
    <w:p w14:paraId="372B44FC" w14:textId="68817AB1" w:rsidR="00F63AA1" w:rsidRDefault="008271D2" w:rsidP="00332CB2">
      <w:pPr>
        <w:pStyle w:val="TableofFigures"/>
        <w:tabs>
          <w:tab w:val="right" w:pos="8789"/>
        </w:tabs>
        <w:spacing w:before="0"/>
        <w:rPr>
          <w:rFonts w:asciiTheme="minorHAnsi" w:eastAsiaTheme="minorEastAsia" w:hAnsiTheme="minorHAnsi" w:cstheme="minorBidi"/>
          <w:noProof/>
          <w:lang w:eastAsia="en-GB"/>
        </w:rPr>
      </w:pPr>
      <w:hyperlink r:id="rId30" w:anchor="_Toc86325902" w:history="1">
        <w:r w:rsidR="00F63AA1" w:rsidRPr="00FE4EFB">
          <w:rPr>
            <w:rStyle w:val="Hyperlink"/>
            <w:noProof/>
          </w:rPr>
          <w:t>Figure 5: Divisions of usage of Covid-19 testing facilities along gender lines</w:t>
        </w:r>
        <w:r w:rsidR="00F63AA1">
          <w:rPr>
            <w:noProof/>
            <w:webHidden/>
          </w:rPr>
          <w:tab/>
        </w:r>
        <w:r w:rsidR="00F63AA1">
          <w:rPr>
            <w:noProof/>
            <w:webHidden/>
          </w:rPr>
          <w:fldChar w:fldCharType="begin"/>
        </w:r>
        <w:r w:rsidR="00F63AA1">
          <w:rPr>
            <w:noProof/>
            <w:webHidden/>
          </w:rPr>
          <w:instrText xml:space="preserve"> PAGEREF _Toc86325902 \h </w:instrText>
        </w:r>
        <w:r w:rsidR="00F63AA1">
          <w:rPr>
            <w:noProof/>
            <w:webHidden/>
          </w:rPr>
          <w:fldChar w:fldCharType="separate"/>
        </w:r>
        <w:r w:rsidR="002560D5">
          <w:rPr>
            <w:b/>
            <w:bCs/>
            <w:noProof/>
            <w:webHidden/>
            <w:lang w:val="en-US"/>
          </w:rPr>
          <w:t>Error! Bookmark not defined.</w:t>
        </w:r>
        <w:r w:rsidR="00F63AA1">
          <w:rPr>
            <w:noProof/>
            <w:webHidden/>
          </w:rPr>
          <w:fldChar w:fldCharType="end"/>
        </w:r>
      </w:hyperlink>
    </w:p>
    <w:p w14:paraId="12023B0C" w14:textId="7E2C6049" w:rsidR="00F63AA1" w:rsidRDefault="008271D2" w:rsidP="00332CB2">
      <w:pPr>
        <w:pStyle w:val="TableofFigures"/>
        <w:tabs>
          <w:tab w:val="right" w:pos="8789"/>
        </w:tabs>
        <w:spacing w:before="0"/>
        <w:rPr>
          <w:rFonts w:asciiTheme="minorHAnsi" w:eastAsiaTheme="minorEastAsia" w:hAnsiTheme="minorHAnsi" w:cstheme="minorBidi"/>
          <w:noProof/>
          <w:lang w:eastAsia="en-GB"/>
        </w:rPr>
      </w:pPr>
      <w:hyperlink w:anchor="_Toc86325903" w:history="1">
        <w:r w:rsidR="00F63AA1" w:rsidRPr="00FE4EFB">
          <w:rPr>
            <w:rStyle w:val="Hyperlink"/>
            <w:noProof/>
          </w:rPr>
          <w:t>Figure 6: Divisions of usage of Covid-19 testing facilities along age lines</w:t>
        </w:r>
        <w:r w:rsidR="00F63AA1">
          <w:rPr>
            <w:noProof/>
            <w:webHidden/>
          </w:rPr>
          <w:tab/>
        </w:r>
        <w:r w:rsidR="00F63AA1">
          <w:rPr>
            <w:noProof/>
            <w:webHidden/>
          </w:rPr>
          <w:fldChar w:fldCharType="begin"/>
        </w:r>
        <w:r w:rsidR="00F63AA1">
          <w:rPr>
            <w:noProof/>
            <w:webHidden/>
          </w:rPr>
          <w:instrText xml:space="preserve"> PAGEREF _Toc86325903 \h </w:instrText>
        </w:r>
        <w:r w:rsidR="00F63AA1">
          <w:rPr>
            <w:noProof/>
            <w:webHidden/>
          </w:rPr>
        </w:r>
        <w:r w:rsidR="00F63AA1">
          <w:rPr>
            <w:noProof/>
            <w:webHidden/>
          </w:rPr>
          <w:fldChar w:fldCharType="separate"/>
        </w:r>
        <w:r w:rsidR="002560D5">
          <w:rPr>
            <w:noProof/>
            <w:webHidden/>
          </w:rPr>
          <w:t>16</w:t>
        </w:r>
        <w:r w:rsidR="00F63AA1">
          <w:rPr>
            <w:noProof/>
            <w:webHidden/>
          </w:rPr>
          <w:fldChar w:fldCharType="end"/>
        </w:r>
      </w:hyperlink>
    </w:p>
    <w:p w14:paraId="7A9FFCB2" w14:textId="74577932" w:rsidR="00F63AA1" w:rsidRDefault="008271D2" w:rsidP="00332CB2">
      <w:pPr>
        <w:pStyle w:val="TableofFigures"/>
        <w:tabs>
          <w:tab w:val="right" w:pos="8789"/>
        </w:tabs>
        <w:spacing w:before="0"/>
        <w:rPr>
          <w:noProof/>
        </w:rPr>
      </w:pPr>
      <w:hyperlink w:anchor="_Toc86325904" w:history="1">
        <w:r w:rsidR="00F63AA1" w:rsidRPr="00FE4EFB">
          <w:rPr>
            <w:rStyle w:val="Hyperlink"/>
            <w:noProof/>
          </w:rPr>
          <w:t>Figure 7: Division of opinions on the TTP programme along ethnic lines</w:t>
        </w:r>
        <w:r w:rsidR="00F63AA1">
          <w:rPr>
            <w:noProof/>
            <w:webHidden/>
          </w:rPr>
          <w:tab/>
        </w:r>
        <w:r w:rsidR="00F63AA1">
          <w:rPr>
            <w:noProof/>
            <w:webHidden/>
          </w:rPr>
          <w:fldChar w:fldCharType="begin"/>
        </w:r>
        <w:r w:rsidR="00F63AA1">
          <w:rPr>
            <w:noProof/>
            <w:webHidden/>
          </w:rPr>
          <w:instrText xml:space="preserve"> PAGEREF _Toc86325904 \h </w:instrText>
        </w:r>
        <w:r w:rsidR="00F63AA1">
          <w:rPr>
            <w:noProof/>
            <w:webHidden/>
          </w:rPr>
        </w:r>
        <w:r w:rsidR="00F63AA1">
          <w:rPr>
            <w:noProof/>
            <w:webHidden/>
          </w:rPr>
          <w:fldChar w:fldCharType="separate"/>
        </w:r>
        <w:r w:rsidR="002560D5">
          <w:rPr>
            <w:noProof/>
            <w:webHidden/>
          </w:rPr>
          <w:t>16</w:t>
        </w:r>
        <w:r w:rsidR="00F63AA1">
          <w:rPr>
            <w:noProof/>
            <w:webHidden/>
          </w:rPr>
          <w:fldChar w:fldCharType="end"/>
        </w:r>
      </w:hyperlink>
      <w:r w:rsidR="00603EF9">
        <w:rPr>
          <w:noProof/>
        </w:rPr>
        <w:t>6</w:t>
      </w:r>
    </w:p>
    <w:p w14:paraId="0D26D1CC" w14:textId="18FA7F03" w:rsidR="00147E35" w:rsidRDefault="00147E35" w:rsidP="00332CB2">
      <w:pPr>
        <w:tabs>
          <w:tab w:val="right" w:pos="8789"/>
        </w:tabs>
        <w:spacing w:before="0" w:after="0"/>
        <w:rPr>
          <w:lang w:eastAsia="en-US"/>
        </w:rPr>
      </w:pPr>
      <w:r>
        <w:rPr>
          <w:lang w:eastAsia="en-US"/>
        </w:rPr>
        <w:t>Figure 8:</w:t>
      </w:r>
      <w:r w:rsidR="00603EF9" w:rsidRPr="00603EF9">
        <w:t xml:space="preserve"> </w:t>
      </w:r>
      <w:r w:rsidR="00603EF9" w:rsidRPr="00603EF9">
        <w:rPr>
          <w:lang w:eastAsia="en-US"/>
        </w:rPr>
        <w:t>Opinions on the TTP programme within large BAME groups</w:t>
      </w:r>
      <w:r w:rsidR="00603EF9">
        <w:rPr>
          <w:lang w:eastAsia="en-US"/>
        </w:rPr>
        <w:tab/>
        <w:t xml:space="preserve">    17</w:t>
      </w:r>
    </w:p>
    <w:p w14:paraId="0D806F02" w14:textId="5CE751F5" w:rsidR="00147E35" w:rsidRDefault="00603EF9" w:rsidP="00332CB2">
      <w:pPr>
        <w:tabs>
          <w:tab w:val="right" w:pos="8789"/>
        </w:tabs>
        <w:spacing w:before="0" w:after="0"/>
        <w:rPr>
          <w:lang w:eastAsia="en-US"/>
        </w:rPr>
      </w:pPr>
      <w:r w:rsidRPr="00603EF9">
        <w:rPr>
          <w:lang w:eastAsia="en-US"/>
        </w:rPr>
        <w:t>Figure 9: Information channels about the pandemic: testing, isolation, and support</w:t>
      </w:r>
      <w:r>
        <w:rPr>
          <w:lang w:eastAsia="en-US"/>
        </w:rPr>
        <w:tab/>
        <w:t xml:space="preserve">    20</w:t>
      </w:r>
    </w:p>
    <w:p w14:paraId="73FB2F58" w14:textId="7FBAB079" w:rsidR="00147E35" w:rsidRDefault="00603EF9" w:rsidP="00332CB2">
      <w:pPr>
        <w:tabs>
          <w:tab w:val="right" w:pos="8789"/>
        </w:tabs>
        <w:spacing w:before="0" w:after="0"/>
        <w:rPr>
          <w:lang w:eastAsia="en-US"/>
        </w:rPr>
      </w:pPr>
      <w:r w:rsidRPr="00603EF9">
        <w:rPr>
          <w:lang w:eastAsia="en-US"/>
        </w:rPr>
        <w:t>Figure 10: Information channels about the pandemic: testing</w:t>
      </w:r>
      <w:r>
        <w:rPr>
          <w:lang w:eastAsia="en-US"/>
        </w:rPr>
        <w:tab/>
        <w:t xml:space="preserve">    21</w:t>
      </w:r>
    </w:p>
    <w:p w14:paraId="527F38F0" w14:textId="00BEEE69" w:rsidR="00147E35" w:rsidRPr="00147E35" w:rsidRDefault="00603EF9" w:rsidP="00332CB2">
      <w:pPr>
        <w:tabs>
          <w:tab w:val="right" w:pos="8789"/>
        </w:tabs>
        <w:spacing w:before="0" w:after="0"/>
        <w:rPr>
          <w:lang w:eastAsia="en-US"/>
        </w:rPr>
      </w:pPr>
      <w:r w:rsidRPr="00603EF9">
        <w:rPr>
          <w:lang w:eastAsia="en-US"/>
        </w:rPr>
        <w:t>Figure 11: Information resource differences between three BAME groups</w:t>
      </w:r>
      <w:r w:rsidR="00E515E7">
        <w:rPr>
          <w:lang w:eastAsia="en-US"/>
        </w:rPr>
        <w:t xml:space="preserve"> </w:t>
      </w:r>
      <w:r>
        <w:rPr>
          <w:lang w:eastAsia="en-US"/>
        </w:rPr>
        <w:tab/>
        <w:t xml:space="preserve">    22</w:t>
      </w:r>
    </w:p>
    <w:p w14:paraId="08DBDAC3" w14:textId="66AE217D" w:rsidR="00F63AA1" w:rsidRDefault="00F63AA1" w:rsidP="00C46B05">
      <w:pPr>
        <w:rPr>
          <w:rFonts w:eastAsia="Calibri"/>
          <w:b/>
          <w:color w:val="006D6B"/>
          <w:sz w:val="32"/>
          <w:szCs w:val="32"/>
        </w:rPr>
      </w:pPr>
      <w:r>
        <w:rPr>
          <w:rFonts w:eastAsia="Calibri"/>
          <w:b/>
          <w:color w:val="006D6B"/>
          <w:sz w:val="32"/>
          <w:szCs w:val="32"/>
        </w:rPr>
        <w:fldChar w:fldCharType="end"/>
      </w:r>
    </w:p>
    <w:p w14:paraId="3ADE9E25" w14:textId="35535A04" w:rsidR="00AB0D21" w:rsidRDefault="004F0BB6">
      <w:pPr>
        <w:pBdr>
          <w:top w:val="nil"/>
          <w:left w:val="nil"/>
          <w:bottom w:val="nil"/>
          <w:right w:val="nil"/>
          <w:between w:val="nil"/>
        </w:pBdr>
        <w:rPr>
          <w:rFonts w:eastAsia="Calibri"/>
          <w:b/>
          <w:color w:val="006D6B"/>
          <w:sz w:val="32"/>
          <w:szCs w:val="32"/>
        </w:rPr>
      </w:pPr>
      <w:r>
        <w:rPr>
          <w:rFonts w:eastAsia="Calibri"/>
          <w:b/>
          <w:color w:val="006D6B"/>
          <w:sz w:val="32"/>
          <w:szCs w:val="32"/>
        </w:rPr>
        <w:t>Tables</w:t>
      </w:r>
    </w:p>
    <w:p w14:paraId="38D15D1D" w14:textId="2DEAEA00" w:rsidR="00147E35" w:rsidRDefault="00243DBB" w:rsidP="00332CB2">
      <w:pPr>
        <w:pStyle w:val="TableofFigures"/>
        <w:tabs>
          <w:tab w:val="right" w:pos="8789"/>
        </w:tabs>
        <w:ind w:right="283"/>
        <w:rPr>
          <w:rFonts w:asciiTheme="minorHAnsi" w:eastAsiaTheme="minorEastAsia" w:hAnsiTheme="minorHAnsi" w:cstheme="minorBidi"/>
          <w:noProof/>
          <w:lang w:eastAsia="en-GB"/>
        </w:rPr>
      </w:pPr>
      <w:r>
        <w:rPr>
          <w:rFonts w:eastAsia="Calibri"/>
          <w:b/>
          <w:color w:val="003966"/>
          <w:sz w:val="32"/>
          <w:szCs w:val="32"/>
        </w:rPr>
        <w:fldChar w:fldCharType="begin"/>
      </w:r>
      <w:r>
        <w:rPr>
          <w:rFonts w:eastAsia="Calibri"/>
          <w:b/>
          <w:color w:val="003966"/>
          <w:sz w:val="32"/>
          <w:szCs w:val="32"/>
        </w:rPr>
        <w:instrText xml:space="preserve"> TOC \h \z \c "Table" </w:instrText>
      </w:r>
      <w:r>
        <w:rPr>
          <w:rFonts w:eastAsia="Calibri"/>
          <w:b/>
          <w:color w:val="003966"/>
          <w:sz w:val="32"/>
          <w:szCs w:val="32"/>
        </w:rPr>
        <w:fldChar w:fldCharType="separate"/>
      </w:r>
      <w:hyperlink w:anchor="_Toc86418492" w:history="1">
        <w:r w:rsidR="00147E35" w:rsidRPr="007F5D9A">
          <w:rPr>
            <w:rStyle w:val="Hyperlink"/>
            <w:noProof/>
          </w:rPr>
          <w:t>Table 1 Survey respondent characteristics.  (excludes all answers of the category ‘prefer not to say’ and those left blank)</w:t>
        </w:r>
        <w:r w:rsidR="00147E35">
          <w:rPr>
            <w:noProof/>
            <w:webHidden/>
          </w:rPr>
          <w:tab/>
        </w:r>
        <w:r w:rsidR="00147E35">
          <w:rPr>
            <w:noProof/>
            <w:webHidden/>
          </w:rPr>
          <w:fldChar w:fldCharType="begin"/>
        </w:r>
        <w:r w:rsidR="00147E35">
          <w:rPr>
            <w:noProof/>
            <w:webHidden/>
          </w:rPr>
          <w:instrText xml:space="preserve"> PAGEREF _Toc86418492 \h </w:instrText>
        </w:r>
        <w:r w:rsidR="00147E35">
          <w:rPr>
            <w:noProof/>
            <w:webHidden/>
          </w:rPr>
        </w:r>
        <w:r w:rsidR="00147E35">
          <w:rPr>
            <w:noProof/>
            <w:webHidden/>
          </w:rPr>
          <w:fldChar w:fldCharType="separate"/>
        </w:r>
        <w:r w:rsidR="002560D5">
          <w:rPr>
            <w:noProof/>
            <w:webHidden/>
          </w:rPr>
          <w:t>6</w:t>
        </w:r>
        <w:r w:rsidR="00147E35">
          <w:rPr>
            <w:noProof/>
            <w:webHidden/>
          </w:rPr>
          <w:fldChar w:fldCharType="end"/>
        </w:r>
      </w:hyperlink>
    </w:p>
    <w:p w14:paraId="52EDE1D3" w14:textId="681F45D6" w:rsidR="00147E35" w:rsidRDefault="008271D2" w:rsidP="00332CB2">
      <w:pPr>
        <w:pStyle w:val="TableofFigures"/>
        <w:tabs>
          <w:tab w:val="right" w:pos="8789"/>
        </w:tabs>
        <w:rPr>
          <w:rFonts w:asciiTheme="minorHAnsi" w:eastAsiaTheme="minorEastAsia" w:hAnsiTheme="minorHAnsi" w:cstheme="minorBidi"/>
          <w:noProof/>
          <w:lang w:eastAsia="en-GB"/>
        </w:rPr>
      </w:pPr>
      <w:hyperlink w:anchor="_Toc86418493" w:history="1">
        <w:r w:rsidR="00147E35" w:rsidRPr="007F5D9A">
          <w:rPr>
            <w:rStyle w:val="Hyperlink"/>
            <w:noProof/>
          </w:rPr>
          <w:t>Table 2:Reasons for refusing or doubting to take the offer of a vaccine in the past or future</w:t>
        </w:r>
        <w:r w:rsidR="00147E35">
          <w:rPr>
            <w:noProof/>
            <w:webHidden/>
          </w:rPr>
          <w:tab/>
        </w:r>
        <w:r w:rsidR="00147E35">
          <w:rPr>
            <w:noProof/>
            <w:webHidden/>
          </w:rPr>
          <w:fldChar w:fldCharType="begin"/>
        </w:r>
        <w:r w:rsidR="00147E35">
          <w:rPr>
            <w:noProof/>
            <w:webHidden/>
          </w:rPr>
          <w:instrText xml:space="preserve"> PAGEREF _Toc86418493 \h </w:instrText>
        </w:r>
        <w:r w:rsidR="00147E35">
          <w:rPr>
            <w:noProof/>
            <w:webHidden/>
          </w:rPr>
        </w:r>
        <w:r w:rsidR="00147E35">
          <w:rPr>
            <w:noProof/>
            <w:webHidden/>
          </w:rPr>
          <w:fldChar w:fldCharType="separate"/>
        </w:r>
        <w:r w:rsidR="002560D5">
          <w:rPr>
            <w:noProof/>
            <w:webHidden/>
          </w:rPr>
          <w:t>18</w:t>
        </w:r>
        <w:r w:rsidR="00147E35">
          <w:rPr>
            <w:noProof/>
            <w:webHidden/>
          </w:rPr>
          <w:fldChar w:fldCharType="end"/>
        </w:r>
      </w:hyperlink>
    </w:p>
    <w:p w14:paraId="59B11C39" w14:textId="0AFD2FA7" w:rsidR="00243DBB" w:rsidRDefault="00243DBB">
      <w:pPr>
        <w:pBdr>
          <w:top w:val="nil"/>
          <w:left w:val="nil"/>
          <w:bottom w:val="nil"/>
          <w:right w:val="nil"/>
          <w:between w:val="nil"/>
        </w:pBdr>
        <w:rPr>
          <w:rFonts w:eastAsia="Calibri"/>
          <w:b/>
          <w:color w:val="003966"/>
          <w:sz w:val="32"/>
          <w:szCs w:val="32"/>
        </w:rPr>
      </w:pPr>
      <w:r>
        <w:rPr>
          <w:rFonts w:eastAsia="Calibri"/>
          <w:b/>
          <w:color w:val="003966"/>
          <w:sz w:val="32"/>
          <w:szCs w:val="32"/>
        </w:rPr>
        <w:fldChar w:fldCharType="end"/>
      </w:r>
    </w:p>
    <w:p w14:paraId="1ED0E714" w14:textId="77777777" w:rsidR="00897B7E" w:rsidRDefault="00897B7E">
      <w:pPr>
        <w:pBdr>
          <w:top w:val="nil"/>
          <w:left w:val="nil"/>
          <w:bottom w:val="nil"/>
          <w:right w:val="nil"/>
          <w:between w:val="nil"/>
        </w:pBdr>
        <w:rPr>
          <w:rFonts w:eastAsia="Calibri"/>
          <w:b/>
          <w:color w:val="003966"/>
          <w:sz w:val="32"/>
          <w:szCs w:val="32"/>
        </w:rPr>
      </w:pPr>
    </w:p>
    <w:p w14:paraId="3072C76B" w14:textId="1BD8B9E5" w:rsidR="00E17F92" w:rsidRDefault="004F0BB6" w:rsidP="00E17F92">
      <w:pPr>
        <w:pStyle w:val="Heading1"/>
        <w:numPr>
          <w:ilvl w:val="0"/>
          <w:numId w:val="1"/>
        </w:numPr>
      </w:pPr>
      <w:bookmarkStart w:id="7" w:name="_heading=h.30j0zll" w:colFirst="0" w:colLast="0"/>
      <w:bookmarkStart w:id="8" w:name="_Toc86325573"/>
      <w:bookmarkStart w:id="9" w:name="_Toc86361231"/>
      <w:bookmarkStart w:id="10" w:name="_Toc86361282"/>
      <w:bookmarkEnd w:id="7"/>
      <w:r>
        <w:lastRenderedPageBreak/>
        <w:t>Introduction</w:t>
      </w:r>
      <w:bookmarkEnd w:id="8"/>
      <w:bookmarkEnd w:id="9"/>
      <w:bookmarkEnd w:id="10"/>
    </w:p>
    <w:p w14:paraId="7B8D95EA" w14:textId="1AE2B58C" w:rsidR="00E17F92" w:rsidRDefault="00E17F92" w:rsidP="00E17F92">
      <w:pPr>
        <w:pStyle w:val="Heading2"/>
      </w:pPr>
      <w:bookmarkStart w:id="11" w:name="_Toc86325574"/>
      <w:bookmarkStart w:id="12" w:name="_Toc86361232"/>
      <w:bookmarkStart w:id="13" w:name="_Toc86361283"/>
      <w:r>
        <w:t>Background</w:t>
      </w:r>
      <w:bookmarkEnd w:id="11"/>
      <w:bookmarkEnd w:id="12"/>
      <w:bookmarkEnd w:id="13"/>
    </w:p>
    <w:p w14:paraId="073956EE" w14:textId="25F868B9" w:rsidR="001C0EAA" w:rsidRDefault="001C0EAA" w:rsidP="001C0EAA">
      <w:pPr>
        <w:spacing w:before="0"/>
      </w:pPr>
      <w:r>
        <w:t xml:space="preserve">This report focuses on differences between self-identified cohorts of white British and Welsh populations and Black, Asian, and Ethnic Minority (BAME) people in the context of the current Covid-19 pandemic in the Swansea, and Neath Port Talbot area. In particular, this publication reports on differences in terms of these groups’ attitudes towards their own vulnerability (Section 2), their uptake of Covid-19 tests (Section 3), their intention towards vaccination (Section 4) and sources of information about the pandemic (Section 5). </w:t>
      </w:r>
    </w:p>
    <w:p w14:paraId="3DC89E7C" w14:textId="77777777" w:rsidR="001C0EAA" w:rsidRDefault="001C0EAA" w:rsidP="001C0EAA">
      <w:pPr>
        <w:spacing w:before="0"/>
      </w:pPr>
      <w:r>
        <w:t xml:space="preserve">More understanding of the differences and similarities between the groups provides new insights into the effectiveness of current pandemic policies and what alterations of the policies or communication styles could be helpful in reducing suffering and improve compliance with the government guidelines. However, most crucial is the possibility of achieving a better understanding of why people with a Black Asian and Minority Ethnic (BAME) background have been disproportionately affected by the Covid-19 pandemic in comparison to white populations (Public Health England, 2020; First Minister’s BAME Covid-19 Advisory Group, 2020). </w:t>
      </w:r>
    </w:p>
    <w:p w14:paraId="48EBCA00" w14:textId="77777777" w:rsidR="001C0EAA" w:rsidRDefault="001C0EAA" w:rsidP="001C0EAA">
      <w:pPr>
        <w:spacing w:before="0"/>
      </w:pPr>
      <w:r>
        <w:t>The report discusses the findings of the survey in light of people’s responses to the pandemic that reflect compliance with the pandemic policies. It also does so to establish where the local (and also national) government may have overlooked the potential for inequity problems to arise. On this basis, some recommendations are made to consider in pandemic policy development and other plans that address inequality between BAME and white people (Section 6).</w:t>
      </w:r>
    </w:p>
    <w:p w14:paraId="629C356A" w14:textId="77777777" w:rsidR="001C0EAA" w:rsidRDefault="001C0EAA" w:rsidP="001C0EAA">
      <w:pPr>
        <w:spacing w:before="0"/>
      </w:pPr>
    </w:p>
    <w:p w14:paraId="1B33CDF3" w14:textId="3214082C" w:rsidR="001C0EAA" w:rsidRDefault="001C0EAA" w:rsidP="001C0EAA">
      <w:pPr>
        <w:pStyle w:val="Heading2"/>
      </w:pPr>
      <w:bookmarkStart w:id="14" w:name="_Toc86325575"/>
      <w:bookmarkStart w:id="15" w:name="_Toc86361233"/>
      <w:bookmarkStart w:id="16" w:name="_Toc86361284"/>
      <w:r>
        <w:t>The Survey</w:t>
      </w:r>
      <w:bookmarkEnd w:id="14"/>
      <w:bookmarkEnd w:id="15"/>
      <w:bookmarkEnd w:id="16"/>
    </w:p>
    <w:p w14:paraId="703631E8" w14:textId="77777777" w:rsidR="001C0EAA" w:rsidRDefault="001C0EAA" w:rsidP="001C0EAA">
      <w:r>
        <w:t>The first responses to the survey came in on 29 January 2021 and the final one is dated 13 March 2021. During this time, Wales had been on lockdown that required residents to adhere to regulations that severely restricted people’s mobility. For the majority of the general public, the main ones included:</w:t>
      </w:r>
    </w:p>
    <w:p w14:paraId="6A257E73" w14:textId="21533DFF" w:rsidR="001C0EAA" w:rsidRDefault="001C0EAA" w:rsidP="00C57A2A">
      <w:pPr>
        <w:pStyle w:val="ListParagraph"/>
        <w:numPr>
          <w:ilvl w:val="0"/>
          <w:numId w:val="14"/>
        </w:numPr>
        <w:spacing w:before="0" w:after="0"/>
      </w:pPr>
      <w:r>
        <w:t xml:space="preserve">a diminished number of reasons to leave the house, </w:t>
      </w:r>
    </w:p>
    <w:p w14:paraId="3B70F4A5" w14:textId="1E9ECBE4" w:rsidR="001C0EAA" w:rsidRDefault="001C0EAA" w:rsidP="00C57A2A">
      <w:pPr>
        <w:pStyle w:val="ListParagraph"/>
        <w:numPr>
          <w:ilvl w:val="0"/>
          <w:numId w:val="14"/>
        </w:numPr>
        <w:spacing w:before="0" w:after="0"/>
      </w:pPr>
      <w:r>
        <w:t xml:space="preserve">quarantining and social isolation impositions, </w:t>
      </w:r>
    </w:p>
    <w:p w14:paraId="776622DF" w14:textId="750FE9D7" w:rsidR="001C0EAA" w:rsidRDefault="001C0EAA" w:rsidP="00C57A2A">
      <w:pPr>
        <w:pStyle w:val="ListParagraph"/>
        <w:numPr>
          <w:ilvl w:val="0"/>
          <w:numId w:val="14"/>
        </w:numPr>
        <w:spacing w:before="0" w:after="0"/>
      </w:pPr>
      <w:r>
        <w:t xml:space="preserve">mask-wearing in indoor public spaces, </w:t>
      </w:r>
    </w:p>
    <w:p w14:paraId="2454C969" w14:textId="24D56C48" w:rsidR="001C0EAA" w:rsidRDefault="001C0EAA" w:rsidP="00C57A2A">
      <w:pPr>
        <w:pStyle w:val="ListParagraph"/>
        <w:numPr>
          <w:ilvl w:val="0"/>
          <w:numId w:val="14"/>
        </w:numPr>
        <w:spacing w:before="0" w:after="0"/>
      </w:pPr>
      <w:r>
        <w:t xml:space="preserve">no visitors being allowed in the home, and </w:t>
      </w:r>
    </w:p>
    <w:p w14:paraId="63BF997C" w14:textId="70CA6929" w:rsidR="001C0EAA" w:rsidRDefault="001C0EAA" w:rsidP="00C57A2A">
      <w:pPr>
        <w:pStyle w:val="ListParagraph"/>
        <w:numPr>
          <w:ilvl w:val="0"/>
          <w:numId w:val="14"/>
        </w:numPr>
        <w:spacing w:before="0" w:after="0"/>
      </w:pPr>
      <w:r>
        <w:t xml:space="preserve">a diminished number of shops were allowed to open. </w:t>
      </w:r>
    </w:p>
    <w:p w14:paraId="487009CE" w14:textId="77777777" w:rsidR="001C0EAA" w:rsidRDefault="001C0EAA" w:rsidP="001C0EAA">
      <w:r>
        <w:t>Exceptions to all the rules were based on demographic, occupational, and other differences. In this period also the Welsh vaccination programme sped up and widened in scope, with the Welsh ‘vulnerable group’ categories 1 to 5 and partly group 6 having received their invitation for their first vaccination.</w:t>
      </w:r>
    </w:p>
    <w:p w14:paraId="21FB6317" w14:textId="200C670E" w:rsidR="001C0EAA" w:rsidRDefault="001C0EAA" w:rsidP="001C0EAA">
      <w:r>
        <w:t xml:space="preserve">The survey was open to anyone in the Swansea and Neath Port Talbot area, but it did not seek to reach representational significance. Also, the different demographic categories were not filled and capped at equal or representational quantities. Respondents could leave answers open and choose ‘prefer not to say’ in almost all categories. Therefore, the respondent numbers do not remain the same across questions and answers and do not always make a cumulative fit with the total number. As with any survey method, this survey can make certain claims that are mostly correlative and not causal. There </w:t>
      </w:r>
      <w:r>
        <w:lastRenderedPageBreak/>
        <w:t>are also certain limitations in the extent to which claims hold up; the report discusses the gaps this leaves as well.</w:t>
      </w:r>
    </w:p>
    <w:p w14:paraId="16DA462D" w14:textId="2AAC88CB" w:rsidR="001C0EAA" w:rsidRDefault="001C0EAA" w:rsidP="001C0EAA">
      <w:r w:rsidRPr="001C0EAA">
        <w:t xml:space="preserve">The </w:t>
      </w:r>
      <w:r w:rsidR="00EC73B5">
        <w:t xml:space="preserve">survey </w:t>
      </w:r>
      <w:r w:rsidRPr="001C0EAA">
        <w:t>respondents have the following number of characteristics:</w:t>
      </w:r>
    </w:p>
    <w:p w14:paraId="779BF52B" w14:textId="5B15F9A5" w:rsidR="003B3FA6" w:rsidRPr="00EC73B5" w:rsidRDefault="003B3FA6" w:rsidP="00EC73B5">
      <w:pPr>
        <w:pStyle w:val="Caption"/>
        <w:rPr>
          <w:b w:val="0"/>
          <w:bCs w:val="0"/>
        </w:rPr>
      </w:pPr>
      <w:bookmarkStart w:id="17" w:name="_Toc86418492"/>
      <w:r>
        <w:t xml:space="preserve">Table </w:t>
      </w:r>
      <w:fldSimple w:instr=" SEQ Table \* ARABIC ">
        <w:r w:rsidR="002560D5">
          <w:rPr>
            <w:noProof/>
          </w:rPr>
          <w:t>1</w:t>
        </w:r>
      </w:fldSimple>
      <w:r w:rsidRPr="003B3FA6">
        <w:t xml:space="preserve"> </w:t>
      </w:r>
      <w:r w:rsidRPr="003B3FA6">
        <w:rPr>
          <w:b w:val="0"/>
          <w:bCs w:val="0"/>
        </w:rPr>
        <w:t xml:space="preserve">Survey respondent characteristics. </w:t>
      </w:r>
      <w:r w:rsidR="00EC73B5">
        <w:rPr>
          <w:b w:val="0"/>
          <w:bCs w:val="0"/>
        </w:rPr>
        <w:br/>
      </w:r>
      <w:r w:rsidRPr="003B3FA6">
        <w:rPr>
          <w:b w:val="0"/>
          <w:bCs w:val="0"/>
        </w:rPr>
        <w:t>(excludes all answers of the category ‘prefer not to say’ and those left blank)</w:t>
      </w:r>
      <w:bookmarkEnd w:id="17"/>
    </w:p>
    <w:tbl>
      <w:tblPr>
        <w:tblStyle w:val="TableGrid"/>
        <w:tblpPr w:leftFromText="180" w:rightFromText="180" w:vertAnchor="text" w:tblpY="1"/>
        <w:tblOverlap w:val="never"/>
        <w:tblW w:w="0" w:type="auto"/>
        <w:tblLook w:val="04A0" w:firstRow="1" w:lastRow="0" w:firstColumn="1" w:lastColumn="0" w:noHBand="0" w:noVBand="1"/>
      </w:tblPr>
      <w:tblGrid>
        <w:gridCol w:w="1443"/>
        <w:gridCol w:w="1104"/>
        <w:gridCol w:w="3148"/>
        <w:gridCol w:w="2127"/>
        <w:gridCol w:w="1134"/>
      </w:tblGrid>
      <w:tr w:rsidR="001C0EAA" w14:paraId="0D1161BA" w14:textId="77777777" w:rsidTr="001C0EAA">
        <w:trPr>
          <w:cnfStyle w:val="100000000000" w:firstRow="1" w:lastRow="0" w:firstColumn="0" w:lastColumn="0" w:oddVBand="0" w:evenVBand="0" w:oddHBand="0" w:evenHBand="0" w:firstRowFirstColumn="0" w:firstRowLastColumn="0" w:lastRowFirstColumn="0" w:lastRowLastColumn="0"/>
        </w:trPr>
        <w:tc>
          <w:tcPr>
            <w:tcW w:w="1443" w:type="dxa"/>
          </w:tcPr>
          <w:p w14:paraId="173EAA55" w14:textId="77777777" w:rsidR="001C0EAA" w:rsidRPr="00F568EA" w:rsidRDefault="001C0EAA" w:rsidP="00955F72">
            <w:pPr>
              <w:spacing w:before="40" w:after="0"/>
              <w:rPr>
                <w:i/>
                <w:iCs/>
              </w:rPr>
            </w:pPr>
            <w:bookmarkStart w:id="18" w:name="_Hlk86072116"/>
          </w:p>
        </w:tc>
        <w:tc>
          <w:tcPr>
            <w:tcW w:w="1104" w:type="dxa"/>
          </w:tcPr>
          <w:p w14:paraId="5A1938CC" w14:textId="77777777" w:rsidR="001C0EAA" w:rsidRPr="00570A62" w:rsidRDefault="001C0EAA" w:rsidP="00955F72">
            <w:pPr>
              <w:spacing w:before="40" w:after="0"/>
              <w:rPr>
                <w:b/>
                <w:bCs/>
              </w:rPr>
            </w:pPr>
          </w:p>
        </w:tc>
        <w:tc>
          <w:tcPr>
            <w:tcW w:w="3148" w:type="dxa"/>
          </w:tcPr>
          <w:p w14:paraId="14A4D39D" w14:textId="77777777" w:rsidR="001C0EAA" w:rsidRDefault="001C0EAA" w:rsidP="00955F72">
            <w:pPr>
              <w:spacing w:before="40" w:after="0"/>
              <w:jc w:val="left"/>
            </w:pPr>
            <w:r w:rsidRPr="00570A62">
              <w:rPr>
                <w:b/>
                <w:bCs/>
              </w:rPr>
              <w:t>BAME Including MIXED RACE</w:t>
            </w:r>
          </w:p>
        </w:tc>
        <w:tc>
          <w:tcPr>
            <w:tcW w:w="2127" w:type="dxa"/>
          </w:tcPr>
          <w:p w14:paraId="1256D7EC" w14:textId="77777777" w:rsidR="001C0EAA" w:rsidRDefault="001C0EAA" w:rsidP="00955F72">
            <w:pPr>
              <w:spacing w:before="40" w:after="0"/>
              <w:jc w:val="left"/>
            </w:pPr>
            <w:r w:rsidRPr="00570A62">
              <w:rPr>
                <w:b/>
                <w:bCs/>
              </w:rPr>
              <w:t xml:space="preserve">WHITE Including BRITISH </w:t>
            </w:r>
            <w:r>
              <w:rPr>
                <w:b/>
                <w:bCs/>
              </w:rPr>
              <w:t xml:space="preserve">and </w:t>
            </w:r>
            <w:r w:rsidRPr="00570A62">
              <w:rPr>
                <w:b/>
                <w:bCs/>
              </w:rPr>
              <w:t>WELSH</w:t>
            </w:r>
          </w:p>
        </w:tc>
        <w:tc>
          <w:tcPr>
            <w:tcW w:w="1134" w:type="dxa"/>
          </w:tcPr>
          <w:p w14:paraId="28A640D1" w14:textId="77777777" w:rsidR="001C0EAA" w:rsidRPr="00B0367D" w:rsidRDefault="001C0EAA" w:rsidP="00955F72">
            <w:pPr>
              <w:spacing w:before="40" w:after="0"/>
              <w:rPr>
                <w:b/>
                <w:bCs/>
              </w:rPr>
            </w:pPr>
            <w:r w:rsidRPr="00B0367D">
              <w:rPr>
                <w:b/>
                <w:bCs/>
              </w:rPr>
              <w:t>TOTAL</w:t>
            </w:r>
          </w:p>
        </w:tc>
      </w:tr>
      <w:tr w:rsidR="001C0EAA" w14:paraId="2BF265F0" w14:textId="77777777" w:rsidTr="001C0EAA">
        <w:tc>
          <w:tcPr>
            <w:tcW w:w="1443" w:type="dxa"/>
          </w:tcPr>
          <w:p w14:paraId="409E8E40" w14:textId="77777777" w:rsidR="001C0EAA" w:rsidRPr="001C0EAA" w:rsidRDefault="001C0EAA" w:rsidP="00955F72">
            <w:pPr>
              <w:spacing w:before="40" w:after="0"/>
              <w:jc w:val="left"/>
              <w:rPr>
                <w:b/>
                <w:bCs/>
              </w:rPr>
            </w:pPr>
            <w:r w:rsidRPr="001C0EAA">
              <w:rPr>
                <w:b/>
                <w:bCs/>
              </w:rPr>
              <w:t>Gender</w:t>
            </w:r>
          </w:p>
        </w:tc>
        <w:tc>
          <w:tcPr>
            <w:tcW w:w="1104" w:type="dxa"/>
          </w:tcPr>
          <w:p w14:paraId="1DC40C43" w14:textId="77777777" w:rsidR="001C0EAA" w:rsidRDefault="001C0EAA" w:rsidP="00955F72">
            <w:pPr>
              <w:spacing w:before="40" w:after="0"/>
              <w:jc w:val="left"/>
            </w:pPr>
            <w:r>
              <w:t>Female</w:t>
            </w:r>
          </w:p>
        </w:tc>
        <w:tc>
          <w:tcPr>
            <w:tcW w:w="3148" w:type="dxa"/>
          </w:tcPr>
          <w:p w14:paraId="0517261C" w14:textId="77777777" w:rsidR="001C0EAA" w:rsidRDefault="001C0EAA" w:rsidP="00955F72">
            <w:pPr>
              <w:spacing w:before="40" w:after="0"/>
            </w:pPr>
            <w:r>
              <w:t>87</w:t>
            </w:r>
          </w:p>
        </w:tc>
        <w:tc>
          <w:tcPr>
            <w:tcW w:w="2127" w:type="dxa"/>
          </w:tcPr>
          <w:p w14:paraId="641DA363" w14:textId="77777777" w:rsidR="001C0EAA" w:rsidRDefault="001C0EAA" w:rsidP="00955F72">
            <w:pPr>
              <w:spacing w:before="40" w:after="0"/>
            </w:pPr>
            <w:r>
              <w:t>650</w:t>
            </w:r>
          </w:p>
        </w:tc>
        <w:tc>
          <w:tcPr>
            <w:tcW w:w="1134" w:type="dxa"/>
          </w:tcPr>
          <w:p w14:paraId="6011F50A" w14:textId="77777777" w:rsidR="001C0EAA" w:rsidRDefault="001C0EAA" w:rsidP="00955F72">
            <w:pPr>
              <w:spacing w:before="40" w:after="0"/>
            </w:pPr>
            <w:r>
              <w:t>769</w:t>
            </w:r>
          </w:p>
        </w:tc>
      </w:tr>
      <w:tr w:rsidR="001C0EAA" w14:paraId="5C4405B1" w14:textId="77777777" w:rsidTr="001C0EAA">
        <w:tc>
          <w:tcPr>
            <w:tcW w:w="1443" w:type="dxa"/>
          </w:tcPr>
          <w:p w14:paraId="0D3D71D8" w14:textId="77777777" w:rsidR="001C0EAA" w:rsidRPr="001C0EAA" w:rsidRDefault="001C0EAA" w:rsidP="00955F72">
            <w:pPr>
              <w:spacing w:before="40" w:after="0"/>
              <w:jc w:val="left"/>
              <w:rPr>
                <w:b/>
                <w:bCs/>
              </w:rPr>
            </w:pPr>
          </w:p>
        </w:tc>
        <w:tc>
          <w:tcPr>
            <w:tcW w:w="1104" w:type="dxa"/>
          </w:tcPr>
          <w:p w14:paraId="09453427" w14:textId="77777777" w:rsidR="001C0EAA" w:rsidRDefault="001C0EAA" w:rsidP="00955F72">
            <w:pPr>
              <w:spacing w:before="40" w:after="0"/>
              <w:jc w:val="left"/>
            </w:pPr>
            <w:r>
              <w:t>Male</w:t>
            </w:r>
          </w:p>
        </w:tc>
        <w:tc>
          <w:tcPr>
            <w:tcW w:w="3148" w:type="dxa"/>
          </w:tcPr>
          <w:p w14:paraId="3EEE76FD" w14:textId="77777777" w:rsidR="001C0EAA" w:rsidRDefault="001C0EAA" w:rsidP="00955F72">
            <w:pPr>
              <w:spacing w:before="40" w:after="0"/>
            </w:pPr>
            <w:r>
              <w:t>62</w:t>
            </w:r>
          </w:p>
        </w:tc>
        <w:tc>
          <w:tcPr>
            <w:tcW w:w="2127" w:type="dxa"/>
          </w:tcPr>
          <w:p w14:paraId="5D5791F0" w14:textId="77777777" w:rsidR="001C0EAA" w:rsidRDefault="001C0EAA" w:rsidP="00955F72">
            <w:pPr>
              <w:spacing w:before="40" w:after="0"/>
            </w:pPr>
            <w:r>
              <w:t>148</w:t>
            </w:r>
          </w:p>
        </w:tc>
        <w:tc>
          <w:tcPr>
            <w:tcW w:w="1134" w:type="dxa"/>
          </w:tcPr>
          <w:p w14:paraId="03868FB7" w14:textId="77777777" w:rsidR="001C0EAA" w:rsidRDefault="001C0EAA" w:rsidP="00955F72">
            <w:pPr>
              <w:spacing w:before="40" w:after="0"/>
            </w:pPr>
            <w:r>
              <w:t>214</w:t>
            </w:r>
          </w:p>
        </w:tc>
      </w:tr>
      <w:tr w:rsidR="001C0EAA" w14:paraId="79D016D4" w14:textId="77777777" w:rsidTr="001C0EAA">
        <w:tc>
          <w:tcPr>
            <w:tcW w:w="1443" w:type="dxa"/>
          </w:tcPr>
          <w:p w14:paraId="389B4991" w14:textId="77777777" w:rsidR="001C0EAA" w:rsidRPr="001C0EAA" w:rsidRDefault="001C0EAA" w:rsidP="00955F72">
            <w:pPr>
              <w:spacing w:before="40" w:after="0"/>
              <w:jc w:val="left"/>
              <w:rPr>
                <w:b/>
                <w:bCs/>
              </w:rPr>
            </w:pPr>
          </w:p>
        </w:tc>
        <w:tc>
          <w:tcPr>
            <w:tcW w:w="1104" w:type="dxa"/>
          </w:tcPr>
          <w:p w14:paraId="38621997" w14:textId="77777777" w:rsidR="001C0EAA" w:rsidRDefault="001C0EAA" w:rsidP="00955F72">
            <w:pPr>
              <w:spacing w:before="40" w:after="0"/>
              <w:jc w:val="left"/>
            </w:pPr>
            <w:r>
              <w:t>Non-binary</w:t>
            </w:r>
          </w:p>
        </w:tc>
        <w:tc>
          <w:tcPr>
            <w:tcW w:w="3148" w:type="dxa"/>
          </w:tcPr>
          <w:p w14:paraId="267C8E7F" w14:textId="77777777" w:rsidR="001C0EAA" w:rsidRDefault="001C0EAA" w:rsidP="00955F72">
            <w:pPr>
              <w:spacing w:before="40" w:after="0"/>
            </w:pPr>
            <w:r>
              <w:t>1</w:t>
            </w:r>
          </w:p>
        </w:tc>
        <w:tc>
          <w:tcPr>
            <w:tcW w:w="2127" w:type="dxa"/>
          </w:tcPr>
          <w:p w14:paraId="13737368" w14:textId="77777777" w:rsidR="001C0EAA" w:rsidRDefault="001C0EAA" w:rsidP="00955F72">
            <w:pPr>
              <w:spacing w:before="40" w:after="0"/>
            </w:pPr>
            <w:r>
              <w:t>4</w:t>
            </w:r>
          </w:p>
        </w:tc>
        <w:tc>
          <w:tcPr>
            <w:tcW w:w="1134" w:type="dxa"/>
          </w:tcPr>
          <w:p w14:paraId="4F1F2B61" w14:textId="77777777" w:rsidR="001C0EAA" w:rsidRDefault="001C0EAA" w:rsidP="00955F72">
            <w:pPr>
              <w:spacing w:before="40" w:after="0"/>
            </w:pPr>
            <w:r>
              <w:t>7</w:t>
            </w:r>
          </w:p>
        </w:tc>
      </w:tr>
      <w:tr w:rsidR="001C0EAA" w14:paraId="4B4F1E39" w14:textId="77777777" w:rsidTr="001C0EAA">
        <w:tc>
          <w:tcPr>
            <w:tcW w:w="1443" w:type="dxa"/>
          </w:tcPr>
          <w:p w14:paraId="3F08C71D" w14:textId="77777777" w:rsidR="001C0EAA" w:rsidRPr="001C0EAA" w:rsidRDefault="001C0EAA" w:rsidP="00955F72">
            <w:pPr>
              <w:spacing w:before="40" w:after="0"/>
              <w:jc w:val="left"/>
              <w:rPr>
                <w:b/>
                <w:bCs/>
              </w:rPr>
            </w:pPr>
            <w:r w:rsidRPr="001C0EAA">
              <w:rPr>
                <w:b/>
                <w:bCs/>
              </w:rPr>
              <w:t>Age</w:t>
            </w:r>
          </w:p>
        </w:tc>
        <w:tc>
          <w:tcPr>
            <w:tcW w:w="1104" w:type="dxa"/>
          </w:tcPr>
          <w:p w14:paraId="4ECB865D" w14:textId="77777777" w:rsidR="001C0EAA" w:rsidRDefault="001C0EAA" w:rsidP="00955F72">
            <w:pPr>
              <w:spacing w:before="40" w:after="0"/>
              <w:jc w:val="left"/>
            </w:pPr>
            <w:r>
              <w:t>16-24</w:t>
            </w:r>
          </w:p>
        </w:tc>
        <w:tc>
          <w:tcPr>
            <w:tcW w:w="3148" w:type="dxa"/>
          </w:tcPr>
          <w:p w14:paraId="70EE8E06" w14:textId="77777777" w:rsidR="001C0EAA" w:rsidRDefault="001C0EAA" w:rsidP="00955F72">
            <w:pPr>
              <w:spacing w:before="40" w:after="0"/>
            </w:pPr>
            <w:r>
              <w:t>20</w:t>
            </w:r>
          </w:p>
        </w:tc>
        <w:tc>
          <w:tcPr>
            <w:tcW w:w="2127" w:type="dxa"/>
          </w:tcPr>
          <w:p w14:paraId="0ACB8022" w14:textId="77777777" w:rsidR="001C0EAA" w:rsidRDefault="001C0EAA" w:rsidP="00955F72">
            <w:pPr>
              <w:spacing w:before="40" w:after="0"/>
            </w:pPr>
            <w:r>
              <w:t>23</w:t>
            </w:r>
          </w:p>
        </w:tc>
        <w:tc>
          <w:tcPr>
            <w:tcW w:w="1134" w:type="dxa"/>
          </w:tcPr>
          <w:p w14:paraId="3BFF46E2" w14:textId="77777777" w:rsidR="001C0EAA" w:rsidRDefault="001C0EAA" w:rsidP="00955F72">
            <w:pPr>
              <w:spacing w:before="40" w:after="0"/>
            </w:pPr>
            <w:r>
              <w:t>46</w:t>
            </w:r>
          </w:p>
        </w:tc>
      </w:tr>
      <w:tr w:rsidR="001C0EAA" w14:paraId="123D3CE0" w14:textId="77777777" w:rsidTr="001C0EAA">
        <w:tc>
          <w:tcPr>
            <w:tcW w:w="1443" w:type="dxa"/>
          </w:tcPr>
          <w:p w14:paraId="35474D8B" w14:textId="77777777" w:rsidR="001C0EAA" w:rsidRPr="001C0EAA" w:rsidRDefault="001C0EAA" w:rsidP="00955F72">
            <w:pPr>
              <w:spacing w:before="40" w:after="0"/>
              <w:jc w:val="left"/>
              <w:rPr>
                <w:b/>
                <w:bCs/>
              </w:rPr>
            </w:pPr>
          </w:p>
        </w:tc>
        <w:tc>
          <w:tcPr>
            <w:tcW w:w="1104" w:type="dxa"/>
          </w:tcPr>
          <w:p w14:paraId="0B76A95D" w14:textId="77777777" w:rsidR="001C0EAA" w:rsidRDefault="001C0EAA" w:rsidP="00955F72">
            <w:pPr>
              <w:spacing w:before="40" w:after="0"/>
              <w:jc w:val="left"/>
            </w:pPr>
            <w:r>
              <w:t>25-34</w:t>
            </w:r>
          </w:p>
        </w:tc>
        <w:tc>
          <w:tcPr>
            <w:tcW w:w="3148" w:type="dxa"/>
          </w:tcPr>
          <w:p w14:paraId="624BFC6C" w14:textId="77777777" w:rsidR="001C0EAA" w:rsidRDefault="001C0EAA" w:rsidP="00955F72">
            <w:pPr>
              <w:spacing w:before="40" w:after="0"/>
            </w:pPr>
            <w:r>
              <w:t>25</w:t>
            </w:r>
          </w:p>
        </w:tc>
        <w:tc>
          <w:tcPr>
            <w:tcW w:w="2127" w:type="dxa"/>
          </w:tcPr>
          <w:p w14:paraId="181F9873" w14:textId="77777777" w:rsidR="001C0EAA" w:rsidRDefault="001C0EAA" w:rsidP="00955F72">
            <w:pPr>
              <w:spacing w:before="40" w:after="0"/>
            </w:pPr>
            <w:r>
              <w:t>82</w:t>
            </w:r>
          </w:p>
        </w:tc>
        <w:tc>
          <w:tcPr>
            <w:tcW w:w="1134" w:type="dxa"/>
          </w:tcPr>
          <w:p w14:paraId="0F2825C2" w14:textId="77777777" w:rsidR="001C0EAA" w:rsidRDefault="001C0EAA" w:rsidP="00955F72">
            <w:pPr>
              <w:spacing w:before="40" w:after="0"/>
            </w:pPr>
            <w:r>
              <w:t>119</w:t>
            </w:r>
          </w:p>
        </w:tc>
      </w:tr>
      <w:tr w:rsidR="001C0EAA" w14:paraId="289EF247" w14:textId="77777777" w:rsidTr="001C0EAA">
        <w:tc>
          <w:tcPr>
            <w:tcW w:w="1443" w:type="dxa"/>
          </w:tcPr>
          <w:p w14:paraId="52551618" w14:textId="77777777" w:rsidR="001C0EAA" w:rsidRPr="001C0EAA" w:rsidRDefault="001C0EAA" w:rsidP="00955F72">
            <w:pPr>
              <w:spacing w:before="40" w:after="0"/>
              <w:jc w:val="left"/>
              <w:rPr>
                <w:b/>
                <w:bCs/>
              </w:rPr>
            </w:pPr>
          </w:p>
        </w:tc>
        <w:tc>
          <w:tcPr>
            <w:tcW w:w="1104" w:type="dxa"/>
          </w:tcPr>
          <w:p w14:paraId="253D83D1" w14:textId="77777777" w:rsidR="001C0EAA" w:rsidRDefault="001C0EAA" w:rsidP="00955F72">
            <w:pPr>
              <w:spacing w:before="40" w:after="0"/>
              <w:jc w:val="left"/>
            </w:pPr>
            <w:r>
              <w:t>35-44</w:t>
            </w:r>
          </w:p>
        </w:tc>
        <w:tc>
          <w:tcPr>
            <w:tcW w:w="3148" w:type="dxa"/>
          </w:tcPr>
          <w:p w14:paraId="43F6AE62" w14:textId="77777777" w:rsidR="001C0EAA" w:rsidRDefault="001C0EAA" w:rsidP="00955F72">
            <w:pPr>
              <w:spacing w:before="40" w:after="0"/>
            </w:pPr>
            <w:r>
              <w:t>47</w:t>
            </w:r>
          </w:p>
        </w:tc>
        <w:tc>
          <w:tcPr>
            <w:tcW w:w="2127" w:type="dxa"/>
          </w:tcPr>
          <w:p w14:paraId="698CCE0D" w14:textId="77777777" w:rsidR="001C0EAA" w:rsidRDefault="001C0EAA" w:rsidP="00955F72">
            <w:pPr>
              <w:spacing w:before="40" w:after="0"/>
            </w:pPr>
            <w:r>
              <w:t>154</w:t>
            </w:r>
          </w:p>
        </w:tc>
        <w:tc>
          <w:tcPr>
            <w:tcW w:w="1134" w:type="dxa"/>
          </w:tcPr>
          <w:p w14:paraId="59C9AA81" w14:textId="77777777" w:rsidR="001C0EAA" w:rsidRDefault="001C0EAA" w:rsidP="00955F72">
            <w:pPr>
              <w:spacing w:before="40" w:after="0"/>
            </w:pPr>
            <w:r>
              <w:t>216</w:t>
            </w:r>
          </w:p>
        </w:tc>
      </w:tr>
      <w:tr w:rsidR="001C0EAA" w14:paraId="63BB2D79" w14:textId="77777777" w:rsidTr="001C0EAA">
        <w:tc>
          <w:tcPr>
            <w:tcW w:w="1443" w:type="dxa"/>
          </w:tcPr>
          <w:p w14:paraId="74C15858" w14:textId="77777777" w:rsidR="001C0EAA" w:rsidRPr="001C0EAA" w:rsidRDefault="001C0EAA" w:rsidP="00955F72">
            <w:pPr>
              <w:spacing w:before="40" w:after="0"/>
              <w:jc w:val="left"/>
              <w:rPr>
                <w:b/>
                <w:bCs/>
              </w:rPr>
            </w:pPr>
          </w:p>
        </w:tc>
        <w:tc>
          <w:tcPr>
            <w:tcW w:w="1104" w:type="dxa"/>
          </w:tcPr>
          <w:p w14:paraId="38671DE8" w14:textId="77777777" w:rsidR="001C0EAA" w:rsidRDefault="001C0EAA" w:rsidP="00955F72">
            <w:pPr>
              <w:spacing w:before="40" w:after="0"/>
              <w:jc w:val="left"/>
            </w:pPr>
            <w:r>
              <w:t>45-54</w:t>
            </w:r>
          </w:p>
        </w:tc>
        <w:tc>
          <w:tcPr>
            <w:tcW w:w="3148" w:type="dxa"/>
          </w:tcPr>
          <w:p w14:paraId="66F32386" w14:textId="77777777" w:rsidR="001C0EAA" w:rsidRDefault="001C0EAA" w:rsidP="00955F72">
            <w:pPr>
              <w:spacing w:before="40" w:after="0"/>
            </w:pPr>
            <w:r>
              <w:t>33</w:t>
            </w:r>
          </w:p>
        </w:tc>
        <w:tc>
          <w:tcPr>
            <w:tcW w:w="2127" w:type="dxa"/>
          </w:tcPr>
          <w:p w14:paraId="18A6A825" w14:textId="77777777" w:rsidR="001C0EAA" w:rsidRDefault="001C0EAA" w:rsidP="00955F72">
            <w:pPr>
              <w:spacing w:before="40" w:after="0"/>
            </w:pPr>
            <w:r>
              <w:t>205</w:t>
            </w:r>
          </w:p>
        </w:tc>
        <w:tc>
          <w:tcPr>
            <w:tcW w:w="1134" w:type="dxa"/>
          </w:tcPr>
          <w:p w14:paraId="4C8D4C76" w14:textId="77777777" w:rsidR="001C0EAA" w:rsidRDefault="001C0EAA" w:rsidP="00955F72">
            <w:pPr>
              <w:spacing w:before="40" w:after="0"/>
            </w:pPr>
            <w:r>
              <w:t>251</w:t>
            </w:r>
          </w:p>
        </w:tc>
      </w:tr>
      <w:tr w:rsidR="001C0EAA" w14:paraId="05717FFF" w14:textId="77777777" w:rsidTr="001C0EAA">
        <w:tc>
          <w:tcPr>
            <w:tcW w:w="1443" w:type="dxa"/>
          </w:tcPr>
          <w:p w14:paraId="1ECC564C" w14:textId="77777777" w:rsidR="001C0EAA" w:rsidRPr="001C0EAA" w:rsidRDefault="001C0EAA" w:rsidP="00955F72">
            <w:pPr>
              <w:spacing w:before="40" w:after="0"/>
              <w:jc w:val="left"/>
              <w:rPr>
                <w:b/>
                <w:bCs/>
              </w:rPr>
            </w:pPr>
          </w:p>
        </w:tc>
        <w:tc>
          <w:tcPr>
            <w:tcW w:w="1104" w:type="dxa"/>
          </w:tcPr>
          <w:p w14:paraId="20176532" w14:textId="77777777" w:rsidR="001C0EAA" w:rsidRDefault="001C0EAA" w:rsidP="00955F72">
            <w:pPr>
              <w:spacing w:before="40" w:after="0"/>
              <w:jc w:val="left"/>
            </w:pPr>
            <w:r>
              <w:t>55-64</w:t>
            </w:r>
          </w:p>
        </w:tc>
        <w:tc>
          <w:tcPr>
            <w:tcW w:w="3148" w:type="dxa"/>
          </w:tcPr>
          <w:p w14:paraId="3C9202DC" w14:textId="77777777" w:rsidR="001C0EAA" w:rsidRDefault="001C0EAA" w:rsidP="00955F72">
            <w:pPr>
              <w:spacing w:before="40" w:after="0"/>
            </w:pPr>
            <w:r>
              <w:t>16</w:t>
            </w:r>
          </w:p>
        </w:tc>
        <w:tc>
          <w:tcPr>
            <w:tcW w:w="2127" w:type="dxa"/>
          </w:tcPr>
          <w:p w14:paraId="488487A4" w14:textId="77777777" w:rsidR="001C0EAA" w:rsidRDefault="001C0EAA" w:rsidP="00955F72">
            <w:pPr>
              <w:spacing w:before="40" w:after="0"/>
            </w:pPr>
            <w:r>
              <w:t>181</w:t>
            </w:r>
          </w:p>
        </w:tc>
        <w:tc>
          <w:tcPr>
            <w:tcW w:w="1134" w:type="dxa"/>
          </w:tcPr>
          <w:p w14:paraId="1F5470A0" w14:textId="77777777" w:rsidR="001C0EAA" w:rsidRDefault="001C0EAA" w:rsidP="00955F72">
            <w:pPr>
              <w:spacing w:before="40" w:after="0"/>
            </w:pPr>
            <w:r>
              <w:t>204</w:t>
            </w:r>
          </w:p>
        </w:tc>
      </w:tr>
      <w:tr w:rsidR="001C0EAA" w14:paraId="5728D32E" w14:textId="77777777" w:rsidTr="001C0EAA">
        <w:tc>
          <w:tcPr>
            <w:tcW w:w="1443" w:type="dxa"/>
          </w:tcPr>
          <w:p w14:paraId="6E481341" w14:textId="77777777" w:rsidR="001C0EAA" w:rsidRPr="001C0EAA" w:rsidRDefault="001C0EAA" w:rsidP="00955F72">
            <w:pPr>
              <w:spacing w:before="40" w:after="0"/>
              <w:jc w:val="left"/>
              <w:rPr>
                <w:b/>
                <w:bCs/>
              </w:rPr>
            </w:pPr>
          </w:p>
        </w:tc>
        <w:tc>
          <w:tcPr>
            <w:tcW w:w="1104" w:type="dxa"/>
          </w:tcPr>
          <w:p w14:paraId="5E17989A" w14:textId="77777777" w:rsidR="001C0EAA" w:rsidRDefault="001C0EAA" w:rsidP="00955F72">
            <w:pPr>
              <w:spacing w:before="40" w:after="0"/>
              <w:jc w:val="left"/>
            </w:pPr>
            <w:r>
              <w:t>65-74</w:t>
            </w:r>
          </w:p>
        </w:tc>
        <w:tc>
          <w:tcPr>
            <w:tcW w:w="3148" w:type="dxa"/>
          </w:tcPr>
          <w:p w14:paraId="4A462CAD" w14:textId="77777777" w:rsidR="001C0EAA" w:rsidRDefault="001C0EAA" w:rsidP="00955F72">
            <w:pPr>
              <w:spacing w:before="40" w:after="0"/>
            </w:pPr>
            <w:r>
              <w:t>10</w:t>
            </w:r>
          </w:p>
        </w:tc>
        <w:tc>
          <w:tcPr>
            <w:tcW w:w="2127" w:type="dxa"/>
          </w:tcPr>
          <w:p w14:paraId="012CD5CC" w14:textId="77777777" w:rsidR="001C0EAA" w:rsidRDefault="001C0EAA" w:rsidP="00955F72">
            <w:pPr>
              <w:spacing w:before="40" w:after="0"/>
            </w:pPr>
            <w:r>
              <w:t>134</w:t>
            </w:r>
          </w:p>
        </w:tc>
        <w:tc>
          <w:tcPr>
            <w:tcW w:w="1134" w:type="dxa"/>
          </w:tcPr>
          <w:p w14:paraId="3012AAA2" w14:textId="77777777" w:rsidR="001C0EAA" w:rsidRDefault="001C0EAA" w:rsidP="00955F72">
            <w:pPr>
              <w:spacing w:before="40" w:after="0"/>
            </w:pPr>
            <w:r>
              <w:t>150</w:t>
            </w:r>
          </w:p>
        </w:tc>
      </w:tr>
      <w:tr w:rsidR="001C0EAA" w14:paraId="1FD02562" w14:textId="77777777" w:rsidTr="001C0EAA">
        <w:tc>
          <w:tcPr>
            <w:tcW w:w="1443" w:type="dxa"/>
          </w:tcPr>
          <w:p w14:paraId="543A783E" w14:textId="77777777" w:rsidR="001C0EAA" w:rsidRPr="001C0EAA" w:rsidRDefault="001C0EAA" w:rsidP="00955F72">
            <w:pPr>
              <w:spacing w:before="40" w:after="0"/>
              <w:jc w:val="left"/>
              <w:rPr>
                <w:b/>
                <w:bCs/>
              </w:rPr>
            </w:pPr>
          </w:p>
        </w:tc>
        <w:tc>
          <w:tcPr>
            <w:tcW w:w="1104" w:type="dxa"/>
          </w:tcPr>
          <w:p w14:paraId="6223D3AA" w14:textId="77777777" w:rsidR="001C0EAA" w:rsidRDefault="001C0EAA" w:rsidP="00955F72">
            <w:pPr>
              <w:spacing w:before="40" w:after="0"/>
              <w:jc w:val="left"/>
            </w:pPr>
            <w:r>
              <w:t>75+</w:t>
            </w:r>
          </w:p>
        </w:tc>
        <w:tc>
          <w:tcPr>
            <w:tcW w:w="3148" w:type="dxa"/>
          </w:tcPr>
          <w:p w14:paraId="137C053D" w14:textId="77777777" w:rsidR="001C0EAA" w:rsidRDefault="001C0EAA" w:rsidP="00955F72">
            <w:pPr>
              <w:spacing w:before="40" w:after="0"/>
            </w:pPr>
            <w:r>
              <w:t>3</w:t>
            </w:r>
          </w:p>
        </w:tc>
        <w:tc>
          <w:tcPr>
            <w:tcW w:w="2127" w:type="dxa"/>
          </w:tcPr>
          <w:p w14:paraId="17E1BEE4" w14:textId="77777777" w:rsidR="001C0EAA" w:rsidRDefault="001C0EAA" w:rsidP="00955F72">
            <w:pPr>
              <w:spacing w:before="40" w:after="0"/>
            </w:pPr>
            <w:r>
              <w:t>17</w:t>
            </w:r>
          </w:p>
        </w:tc>
        <w:tc>
          <w:tcPr>
            <w:tcW w:w="1134" w:type="dxa"/>
          </w:tcPr>
          <w:p w14:paraId="4A65007A" w14:textId="77777777" w:rsidR="001C0EAA" w:rsidRDefault="001C0EAA" w:rsidP="00955F72">
            <w:pPr>
              <w:spacing w:before="40" w:after="0"/>
            </w:pPr>
            <w:r>
              <w:t>21</w:t>
            </w:r>
          </w:p>
        </w:tc>
      </w:tr>
      <w:tr w:rsidR="001C0EAA" w14:paraId="03DAE4DB" w14:textId="77777777" w:rsidTr="001C0EAA">
        <w:tc>
          <w:tcPr>
            <w:tcW w:w="1443" w:type="dxa"/>
          </w:tcPr>
          <w:p w14:paraId="0F36EB02" w14:textId="77777777" w:rsidR="001C0EAA" w:rsidRPr="001C0EAA" w:rsidRDefault="001C0EAA" w:rsidP="00955F72">
            <w:pPr>
              <w:spacing w:before="40" w:after="0"/>
              <w:jc w:val="left"/>
              <w:rPr>
                <w:b/>
                <w:bCs/>
              </w:rPr>
            </w:pPr>
            <w:r w:rsidRPr="001C0EAA">
              <w:rPr>
                <w:b/>
                <w:bCs/>
              </w:rPr>
              <w:t>Ethnicity</w:t>
            </w:r>
          </w:p>
        </w:tc>
        <w:tc>
          <w:tcPr>
            <w:tcW w:w="1104" w:type="dxa"/>
          </w:tcPr>
          <w:p w14:paraId="48E26D5D" w14:textId="77777777" w:rsidR="001C0EAA" w:rsidRDefault="001C0EAA" w:rsidP="00955F72">
            <w:pPr>
              <w:spacing w:before="40" w:after="0"/>
              <w:jc w:val="left"/>
            </w:pPr>
          </w:p>
        </w:tc>
        <w:tc>
          <w:tcPr>
            <w:tcW w:w="3148" w:type="dxa"/>
          </w:tcPr>
          <w:p w14:paraId="318A671F" w14:textId="77777777" w:rsidR="001C0EAA" w:rsidRPr="00527FF3" w:rsidRDefault="001C0EAA" w:rsidP="00955F72">
            <w:pPr>
              <w:spacing w:before="40" w:after="0"/>
              <w:ind w:left="126" w:hanging="126"/>
              <w:jc w:val="left"/>
            </w:pPr>
            <w:r w:rsidRPr="00527FF3">
              <w:t>Bangladeshi</w:t>
            </w:r>
            <w:r>
              <w:t xml:space="preserve"> – </w:t>
            </w:r>
            <w:r w:rsidRPr="00527FF3">
              <w:t>64</w:t>
            </w:r>
          </w:p>
          <w:p w14:paraId="25A2DE0A" w14:textId="77777777" w:rsidR="001C0EAA" w:rsidRPr="00527FF3" w:rsidRDefault="001C0EAA" w:rsidP="00955F72">
            <w:pPr>
              <w:spacing w:before="40" w:after="0"/>
              <w:ind w:left="126" w:hanging="126"/>
              <w:jc w:val="left"/>
            </w:pPr>
            <w:r w:rsidRPr="00527FF3">
              <w:t>Pakistani</w:t>
            </w:r>
            <w:r>
              <w:t xml:space="preserve"> – </w:t>
            </w:r>
            <w:r w:rsidRPr="00527FF3">
              <w:t>27</w:t>
            </w:r>
          </w:p>
          <w:p w14:paraId="742CEDF0" w14:textId="77777777" w:rsidR="001C0EAA" w:rsidRPr="00527FF3" w:rsidRDefault="001C0EAA" w:rsidP="00955F72">
            <w:pPr>
              <w:spacing w:before="40" w:after="0"/>
              <w:ind w:left="126" w:hanging="126"/>
              <w:jc w:val="left"/>
            </w:pPr>
            <w:r w:rsidRPr="00527FF3">
              <w:t>Indian</w:t>
            </w:r>
            <w:r>
              <w:t xml:space="preserve"> – </w:t>
            </w:r>
            <w:r w:rsidRPr="00527FF3">
              <w:t>26</w:t>
            </w:r>
          </w:p>
          <w:p w14:paraId="7AB0F4E3" w14:textId="77777777" w:rsidR="001C0EAA" w:rsidRPr="00527FF3" w:rsidRDefault="001C0EAA" w:rsidP="00955F72">
            <w:pPr>
              <w:spacing w:before="40" w:after="0"/>
              <w:ind w:left="126" w:hanging="126"/>
              <w:jc w:val="left"/>
            </w:pPr>
            <w:r w:rsidRPr="00527FF3">
              <w:t>Arab</w:t>
            </w:r>
            <w:r>
              <w:t xml:space="preserve"> – </w:t>
            </w:r>
            <w:r w:rsidRPr="00527FF3">
              <w:t>11</w:t>
            </w:r>
          </w:p>
          <w:p w14:paraId="71AFAD76" w14:textId="77777777" w:rsidR="001C0EAA" w:rsidRPr="00527FF3" w:rsidRDefault="001C0EAA" w:rsidP="00955F72">
            <w:pPr>
              <w:spacing w:before="40" w:after="0"/>
              <w:ind w:left="126" w:hanging="126"/>
              <w:jc w:val="left"/>
            </w:pPr>
            <w:r w:rsidRPr="00527FF3">
              <w:t>Mixed: White &amp; Asian</w:t>
            </w:r>
            <w:r>
              <w:t xml:space="preserve"> – </w:t>
            </w:r>
            <w:r w:rsidRPr="00527FF3">
              <w:t>7</w:t>
            </w:r>
          </w:p>
          <w:p w14:paraId="7B9E7196" w14:textId="77777777" w:rsidR="001C0EAA" w:rsidRPr="00527FF3" w:rsidRDefault="001C0EAA" w:rsidP="00955F72">
            <w:pPr>
              <w:spacing w:before="40" w:after="0"/>
              <w:ind w:left="126" w:hanging="126"/>
              <w:jc w:val="left"/>
            </w:pPr>
            <w:r w:rsidRPr="00527FF3">
              <w:t>Mixed: White &amp; Black African</w:t>
            </w:r>
            <w:r>
              <w:t xml:space="preserve"> – </w:t>
            </w:r>
            <w:r w:rsidRPr="00527FF3">
              <w:t>6</w:t>
            </w:r>
          </w:p>
          <w:p w14:paraId="08789316" w14:textId="77777777" w:rsidR="001C0EAA" w:rsidRPr="00527FF3" w:rsidRDefault="001C0EAA" w:rsidP="00955F72">
            <w:pPr>
              <w:spacing w:before="40" w:after="0"/>
              <w:ind w:left="126" w:hanging="126"/>
              <w:jc w:val="left"/>
            </w:pPr>
            <w:r w:rsidRPr="00527FF3">
              <w:t>Black African</w:t>
            </w:r>
            <w:r>
              <w:t xml:space="preserve"> – </w:t>
            </w:r>
            <w:r w:rsidRPr="00527FF3">
              <w:t>5</w:t>
            </w:r>
          </w:p>
          <w:p w14:paraId="14AF75C2" w14:textId="77777777" w:rsidR="001C0EAA" w:rsidRPr="00527FF3" w:rsidRDefault="001C0EAA" w:rsidP="00955F72">
            <w:pPr>
              <w:spacing w:before="40" w:after="0"/>
              <w:ind w:left="126" w:hanging="126"/>
              <w:jc w:val="left"/>
            </w:pPr>
            <w:r w:rsidRPr="00527FF3">
              <w:t>Chinese</w:t>
            </w:r>
            <w:r w:rsidRPr="00527FF3">
              <w:tab/>
            </w:r>
            <w:r>
              <w:t xml:space="preserve"> – </w:t>
            </w:r>
            <w:r w:rsidRPr="00527FF3">
              <w:t>4</w:t>
            </w:r>
          </w:p>
          <w:p w14:paraId="2A4540E2" w14:textId="77777777" w:rsidR="001C0EAA" w:rsidRPr="00527FF3" w:rsidRDefault="001C0EAA" w:rsidP="00955F72">
            <w:pPr>
              <w:spacing w:before="40" w:after="0"/>
              <w:ind w:left="126" w:hanging="126"/>
              <w:jc w:val="left"/>
            </w:pPr>
            <w:r w:rsidRPr="00527FF3">
              <w:t>Mixed: White &amp; Black Caribbean</w:t>
            </w:r>
            <w:r>
              <w:t xml:space="preserve"> –</w:t>
            </w:r>
            <w:r w:rsidRPr="00527FF3">
              <w:t>2</w:t>
            </w:r>
          </w:p>
          <w:p w14:paraId="3DD6FACA" w14:textId="77777777" w:rsidR="001C0EAA" w:rsidRPr="00527FF3" w:rsidRDefault="001C0EAA" w:rsidP="00955F72">
            <w:pPr>
              <w:spacing w:before="40" w:after="0"/>
              <w:ind w:left="126" w:hanging="126"/>
              <w:jc w:val="left"/>
            </w:pPr>
            <w:r w:rsidRPr="00527FF3">
              <w:t>Persian</w:t>
            </w:r>
            <w:r>
              <w:t xml:space="preserve"> – </w:t>
            </w:r>
            <w:r w:rsidRPr="00527FF3">
              <w:t>1</w:t>
            </w:r>
          </w:p>
          <w:p w14:paraId="7B5FE54E" w14:textId="77777777" w:rsidR="001C0EAA" w:rsidRDefault="001C0EAA" w:rsidP="00955F72">
            <w:pPr>
              <w:spacing w:before="40" w:after="0"/>
              <w:ind w:left="126" w:hanging="126"/>
              <w:jc w:val="left"/>
            </w:pPr>
            <w:r w:rsidRPr="00527FF3">
              <w:t>Arab African</w:t>
            </w:r>
            <w:r>
              <w:t xml:space="preserve"> – </w:t>
            </w:r>
            <w:r w:rsidRPr="00527FF3">
              <w:t>1</w:t>
            </w:r>
          </w:p>
        </w:tc>
        <w:tc>
          <w:tcPr>
            <w:tcW w:w="2127" w:type="dxa"/>
          </w:tcPr>
          <w:p w14:paraId="28ECDDF2" w14:textId="77777777" w:rsidR="001C0EAA" w:rsidRDefault="001C0EAA" w:rsidP="00955F72">
            <w:pPr>
              <w:spacing w:before="40" w:after="0"/>
            </w:pPr>
            <w:r>
              <w:t>White British – 790</w:t>
            </w:r>
          </w:p>
          <w:p w14:paraId="220B4317" w14:textId="77777777" w:rsidR="001C0EAA" w:rsidRDefault="001C0EAA" w:rsidP="00955F72">
            <w:pPr>
              <w:spacing w:before="40" w:after="0"/>
            </w:pPr>
            <w:r>
              <w:t>White Welsh – 20</w:t>
            </w:r>
          </w:p>
          <w:p w14:paraId="25198959" w14:textId="77777777" w:rsidR="001C0EAA" w:rsidRDefault="001C0EAA" w:rsidP="00955F72">
            <w:pPr>
              <w:spacing w:before="40" w:after="0"/>
            </w:pPr>
          </w:p>
        </w:tc>
        <w:tc>
          <w:tcPr>
            <w:tcW w:w="1134" w:type="dxa"/>
          </w:tcPr>
          <w:p w14:paraId="5FB6D374" w14:textId="77777777" w:rsidR="001C0EAA" w:rsidRDefault="001C0EAA" w:rsidP="00955F72">
            <w:pPr>
              <w:spacing w:before="40" w:after="0"/>
              <w:jc w:val="left"/>
            </w:pPr>
            <w:r>
              <w:t>Other – 56</w:t>
            </w:r>
          </w:p>
        </w:tc>
      </w:tr>
      <w:tr w:rsidR="001C0EAA" w14:paraId="4EEBF0EA" w14:textId="77777777" w:rsidTr="001C0EAA">
        <w:tc>
          <w:tcPr>
            <w:tcW w:w="1443" w:type="dxa"/>
          </w:tcPr>
          <w:p w14:paraId="7F8A659E" w14:textId="77777777" w:rsidR="001C0EAA" w:rsidRPr="001C0EAA" w:rsidRDefault="001C0EAA" w:rsidP="00955F72">
            <w:pPr>
              <w:spacing w:before="40" w:after="0"/>
              <w:jc w:val="left"/>
              <w:rPr>
                <w:b/>
                <w:bCs/>
              </w:rPr>
            </w:pPr>
            <w:r w:rsidRPr="001C0EAA">
              <w:rPr>
                <w:b/>
                <w:bCs/>
              </w:rPr>
              <w:t>Religion/belief system</w:t>
            </w:r>
          </w:p>
        </w:tc>
        <w:tc>
          <w:tcPr>
            <w:tcW w:w="1104" w:type="dxa"/>
          </w:tcPr>
          <w:p w14:paraId="7B696A36" w14:textId="77777777" w:rsidR="001C0EAA" w:rsidRDefault="001C0EAA" w:rsidP="00955F72">
            <w:pPr>
              <w:spacing w:before="40" w:after="0"/>
              <w:jc w:val="left"/>
            </w:pPr>
            <w:r>
              <w:t>Christian</w:t>
            </w:r>
          </w:p>
        </w:tc>
        <w:tc>
          <w:tcPr>
            <w:tcW w:w="3148" w:type="dxa"/>
          </w:tcPr>
          <w:p w14:paraId="161C97B9" w14:textId="77777777" w:rsidR="001C0EAA" w:rsidRDefault="001C0EAA" w:rsidP="00955F72">
            <w:pPr>
              <w:spacing w:before="40" w:after="0"/>
            </w:pPr>
            <w:r>
              <w:t>18</w:t>
            </w:r>
          </w:p>
        </w:tc>
        <w:tc>
          <w:tcPr>
            <w:tcW w:w="2127" w:type="dxa"/>
          </w:tcPr>
          <w:p w14:paraId="61F562A8" w14:textId="77777777" w:rsidR="001C0EAA" w:rsidRDefault="001C0EAA" w:rsidP="00955F72">
            <w:pPr>
              <w:spacing w:before="40" w:after="0"/>
            </w:pPr>
            <w:r>
              <w:t>414</w:t>
            </w:r>
          </w:p>
        </w:tc>
        <w:tc>
          <w:tcPr>
            <w:tcW w:w="1134" w:type="dxa"/>
          </w:tcPr>
          <w:p w14:paraId="1DD6A7B1" w14:textId="77777777" w:rsidR="001C0EAA" w:rsidRDefault="001C0EAA" w:rsidP="00955F72">
            <w:pPr>
              <w:spacing w:before="40" w:after="0"/>
            </w:pPr>
            <w:r>
              <w:t>446</w:t>
            </w:r>
          </w:p>
        </w:tc>
      </w:tr>
      <w:tr w:rsidR="001C0EAA" w14:paraId="5D42A8B3" w14:textId="77777777" w:rsidTr="001C0EAA">
        <w:tc>
          <w:tcPr>
            <w:tcW w:w="1443" w:type="dxa"/>
          </w:tcPr>
          <w:p w14:paraId="4C862303" w14:textId="77777777" w:rsidR="001C0EAA" w:rsidRPr="001C0EAA" w:rsidRDefault="001C0EAA" w:rsidP="00955F72">
            <w:pPr>
              <w:spacing w:before="40" w:after="0"/>
              <w:jc w:val="left"/>
              <w:rPr>
                <w:b/>
                <w:bCs/>
              </w:rPr>
            </w:pPr>
          </w:p>
        </w:tc>
        <w:tc>
          <w:tcPr>
            <w:tcW w:w="1104" w:type="dxa"/>
          </w:tcPr>
          <w:p w14:paraId="50FA1A68" w14:textId="77777777" w:rsidR="001C0EAA" w:rsidRDefault="001C0EAA" w:rsidP="00955F72">
            <w:pPr>
              <w:spacing w:before="40" w:after="0"/>
              <w:jc w:val="left"/>
            </w:pPr>
            <w:r>
              <w:t>Muslim</w:t>
            </w:r>
          </w:p>
        </w:tc>
        <w:tc>
          <w:tcPr>
            <w:tcW w:w="3148" w:type="dxa"/>
          </w:tcPr>
          <w:p w14:paraId="25D3EC56" w14:textId="77777777" w:rsidR="001C0EAA" w:rsidRDefault="001C0EAA" w:rsidP="00955F72">
            <w:pPr>
              <w:spacing w:before="40" w:after="0"/>
            </w:pPr>
            <w:r>
              <w:t>98</w:t>
            </w:r>
          </w:p>
        </w:tc>
        <w:tc>
          <w:tcPr>
            <w:tcW w:w="2127" w:type="dxa"/>
          </w:tcPr>
          <w:p w14:paraId="4E1E6FF0" w14:textId="77777777" w:rsidR="001C0EAA" w:rsidRDefault="001C0EAA" w:rsidP="00955F72">
            <w:pPr>
              <w:spacing w:before="40" w:after="0"/>
            </w:pPr>
            <w:r>
              <w:t>10</w:t>
            </w:r>
          </w:p>
        </w:tc>
        <w:tc>
          <w:tcPr>
            <w:tcW w:w="1134" w:type="dxa"/>
          </w:tcPr>
          <w:p w14:paraId="00B93C15" w14:textId="77777777" w:rsidR="001C0EAA" w:rsidRDefault="001C0EAA" w:rsidP="00955F72">
            <w:pPr>
              <w:spacing w:before="40" w:after="0"/>
            </w:pPr>
            <w:r>
              <w:t>123</w:t>
            </w:r>
          </w:p>
        </w:tc>
      </w:tr>
      <w:tr w:rsidR="001C0EAA" w14:paraId="4286D6D4" w14:textId="77777777" w:rsidTr="001C0EAA">
        <w:tc>
          <w:tcPr>
            <w:tcW w:w="1443" w:type="dxa"/>
          </w:tcPr>
          <w:p w14:paraId="614EC846" w14:textId="77777777" w:rsidR="001C0EAA" w:rsidRPr="001C0EAA" w:rsidRDefault="001C0EAA" w:rsidP="00955F72">
            <w:pPr>
              <w:spacing w:before="40" w:after="0"/>
              <w:jc w:val="left"/>
              <w:rPr>
                <w:b/>
                <w:bCs/>
              </w:rPr>
            </w:pPr>
          </w:p>
        </w:tc>
        <w:tc>
          <w:tcPr>
            <w:tcW w:w="1104" w:type="dxa"/>
          </w:tcPr>
          <w:p w14:paraId="2666044A" w14:textId="77777777" w:rsidR="001C0EAA" w:rsidRDefault="001C0EAA" w:rsidP="00955F72">
            <w:pPr>
              <w:spacing w:before="40" w:after="0"/>
              <w:jc w:val="left"/>
            </w:pPr>
            <w:r>
              <w:t>Hindu</w:t>
            </w:r>
          </w:p>
        </w:tc>
        <w:tc>
          <w:tcPr>
            <w:tcW w:w="3148" w:type="dxa"/>
          </w:tcPr>
          <w:p w14:paraId="32BF6313" w14:textId="77777777" w:rsidR="001C0EAA" w:rsidRDefault="001C0EAA" w:rsidP="00955F72">
            <w:pPr>
              <w:spacing w:before="40" w:after="0"/>
            </w:pPr>
            <w:r>
              <w:t>13</w:t>
            </w:r>
          </w:p>
        </w:tc>
        <w:tc>
          <w:tcPr>
            <w:tcW w:w="2127" w:type="dxa"/>
          </w:tcPr>
          <w:p w14:paraId="7348A1B9" w14:textId="77777777" w:rsidR="001C0EAA" w:rsidRDefault="001C0EAA" w:rsidP="00955F72">
            <w:pPr>
              <w:spacing w:before="40" w:after="0"/>
            </w:pPr>
            <w:r>
              <w:t>0</w:t>
            </w:r>
          </w:p>
        </w:tc>
        <w:tc>
          <w:tcPr>
            <w:tcW w:w="1134" w:type="dxa"/>
          </w:tcPr>
          <w:p w14:paraId="44711D89" w14:textId="77777777" w:rsidR="001C0EAA" w:rsidRDefault="001C0EAA" w:rsidP="00955F72">
            <w:pPr>
              <w:spacing w:before="40" w:after="0"/>
            </w:pPr>
            <w:r>
              <w:t>13</w:t>
            </w:r>
          </w:p>
        </w:tc>
      </w:tr>
      <w:tr w:rsidR="001C0EAA" w14:paraId="0F4488B5" w14:textId="77777777" w:rsidTr="001C0EAA">
        <w:tc>
          <w:tcPr>
            <w:tcW w:w="1443" w:type="dxa"/>
          </w:tcPr>
          <w:p w14:paraId="49EC567C" w14:textId="77777777" w:rsidR="001C0EAA" w:rsidRPr="001C0EAA" w:rsidRDefault="001C0EAA" w:rsidP="00955F72">
            <w:pPr>
              <w:spacing w:before="40" w:after="0"/>
              <w:jc w:val="left"/>
              <w:rPr>
                <w:b/>
                <w:bCs/>
              </w:rPr>
            </w:pPr>
          </w:p>
        </w:tc>
        <w:tc>
          <w:tcPr>
            <w:tcW w:w="1104" w:type="dxa"/>
          </w:tcPr>
          <w:p w14:paraId="0ABEBA3A" w14:textId="77777777" w:rsidR="001C0EAA" w:rsidRDefault="001C0EAA" w:rsidP="00955F72">
            <w:pPr>
              <w:spacing w:before="40" w:after="0"/>
              <w:jc w:val="left"/>
            </w:pPr>
            <w:r>
              <w:t>Buddhist</w:t>
            </w:r>
          </w:p>
        </w:tc>
        <w:tc>
          <w:tcPr>
            <w:tcW w:w="3148" w:type="dxa"/>
          </w:tcPr>
          <w:p w14:paraId="51FAFB1E" w14:textId="77777777" w:rsidR="001C0EAA" w:rsidRDefault="001C0EAA" w:rsidP="00955F72">
            <w:pPr>
              <w:spacing w:before="40" w:after="0"/>
            </w:pPr>
            <w:r>
              <w:t>1</w:t>
            </w:r>
          </w:p>
        </w:tc>
        <w:tc>
          <w:tcPr>
            <w:tcW w:w="2127" w:type="dxa"/>
          </w:tcPr>
          <w:p w14:paraId="248082A5" w14:textId="77777777" w:rsidR="001C0EAA" w:rsidRDefault="001C0EAA" w:rsidP="00955F72">
            <w:pPr>
              <w:spacing w:before="40" w:after="0"/>
            </w:pPr>
            <w:r>
              <w:t>4</w:t>
            </w:r>
          </w:p>
        </w:tc>
        <w:tc>
          <w:tcPr>
            <w:tcW w:w="1134" w:type="dxa"/>
          </w:tcPr>
          <w:p w14:paraId="7120B820" w14:textId="77777777" w:rsidR="001C0EAA" w:rsidRDefault="001C0EAA" w:rsidP="00955F72">
            <w:pPr>
              <w:spacing w:before="40" w:after="0"/>
            </w:pPr>
            <w:r>
              <w:t>7</w:t>
            </w:r>
          </w:p>
        </w:tc>
      </w:tr>
      <w:tr w:rsidR="001C0EAA" w14:paraId="271F1CB4" w14:textId="77777777" w:rsidTr="001C0EAA">
        <w:tc>
          <w:tcPr>
            <w:tcW w:w="1443" w:type="dxa"/>
          </w:tcPr>
          <w:p w14:paraId="533D3C94" w14:textId="77777777" w:rsidR="001C0EAA" w:rsidRPr="001C0EAA" w:rsidRDefault="001C0EAA" w:rsidP="00955F72">
            <w:pPr>
              <w:spacing w:before="40" w:after="0"/>
              <w:jc w:val="left"/>
              <w:rPr>
                <w:b/>
                <w:bCs/>
              </w:rPr>
            </w:pPr>
          </w:p>
        </w:tc>
        <w:tc>
          <w:tcPr>
            <w:tcW w:w="1104" w:type="dxa"/>
          </w:tcPr>
          <w:p w14:paraId="6F49D5C6" w14:textId="77777777" w:rsidR="001C0EAA" w:rsidRDefault="001C0EAA" w:rsidP="00955F72">
            <w:pPr>
              <w:spacing w:before="40" w:after="0"/>
              <w:jc w:val="left"/>
            </w:pPr>
            <w:r>
              <w:t>Sikh</w:t>
            </w:r>
          </w:p>
        </w:tc>
        <w:tc>
          <w:tcPr>
            <w:tcW w:w="3148" w:type="dxa"/>
          </w:tcPr>
          <w:p w14:paraId="7E9B0F3A" w14:textId="77777777" w:rsidR="001C0EAA" w:rsidRDefault="001C0EAA" w:rsidP="00955F72">
            <w:pPr>
              <w:spacing w:before="40" w:after="0"/>
            </w:pPr>
            <w:r>
              <w:t>1</w:t>
            </w:r>
          </w:p>
        </w:tc>
        <w:tc>
          <w:tcPr>
            <w:tcW w:w="2127" w:type="dxa"/>
          </w:tcPr>
          <w:p w14:paraId="1DA41F7B" w14:textId="77777777" w:rsidR="001C0EAA" w:rsidRDefault="001C0EAA" w:rsidP="00955F72">
            <w:pPr>
              <w:spacing w:before="40" w:after="0"/>
            </w:pPr>
            <w:r>
              <w:t>0</w:t>
            </w:r>
          </w:p>
        </w:tc>
        <w:tc>
          <w:tcPr>
            <w:tcW w:w="1134" w:type="dxa"/>
          </w:tcPr>
          <w:p w14:paraId="3C586B74" w14:textId="77777777" w:rsidR="001C0EAA" w:rsidRDefault="001C0EAA" w:rsidP="00955F72">
            <w:pPr>
              <w:spacing w:before="40" w:after="0"/>
            </w:pPr>
            <w:r>
              <w:t>1</w:t>
            </w:r>
          </w:p>
        </w:tc>
      </w:tr>
      <w:tr w:rsidR="001C0EAA" w14:paraId="49534833" w14:textId="77777777" w:rsidTr="001C0EAA">
        <w:tc>
          <w:tcPr>
            <w:tcW w:w="1443" w:type="dxa"/>
          </w:tcPr>
          <w:p w14:paraId="6F9CFDE1" w14:textId="77777777" w:rsidR="001C0EAA" w:rsidRPr="001C0EAA" w:rsidRDefault="001C0EAA" w:rsidP="00955F72">
            <w:pPr>
              <w:spacing w:before="40" w:after="0"/>
              <w:jc w:val="left"/>
              <w:rPr>
                <w:b/>
                <w:bCs/>
              </w:rPr>
            </w:pPr>
          </w:p>
        </w:tc>
        <w:tc>
          <w:tcPr>
            <w:tcW w:w="1104" w:type="dxa"/>
          </w:tcPr>
          <w:p w14:paraId="74C48E6E" w14:textId="77777777" w:rsidR="001C0EAA" w:rsidRDefault="001C0EAA" w:rsidP="00955F72">
            <w:pPr>
              <w:spacing w:before="40" w:after="0"/>
              <w:jc w:val="left"/>
            </w:pPr>
            <w:r>
              <w:t>Any other religion</w:t>
            </w:r>
          </w:p>
        </w:tc>
        <w:tc>
          <w:tcPr>
            <w:tcW w:w="3148" w:type="dxa"/>
          </w:tcPr>
          <w:p w14:paraId="33990F2B" w14:textId="77777777" w:rsidR="001C0EAA" w:rsidRDefault="001C0EAA" w:rsidP="00955F72">
            <w:pPr>
              <w:spacing w:before="40" w:after="0"/>
            </w:pPr>
            <w:r>
              <w:t>4</w:t>
            </w:r>
          </w:p>
        </w:tc>
        <w:tc>
          <w:tcPr>
            <w:tcW w:w="2127" w:type="dxa"/>
          </w:tcPr>
          <w:p w14:paraId="11E7AC2E" w14:textId="77777777" w:rsidR="001C0EAA" w:rsidRDefault="001C0EAA" w:rsidP="00955F72">
            <w:pPr>
              <w:spacing w:before="40" w:after="0"/>
            </w:pPr>
            <w:r>
              <w:t>8</w:t>
            </w:r>
          </w:p>
        </w:tc>
        <w:tc>
          <w:tcPr>
            <w:tcW w:w="1134" w:type="dxa"/>
          </w:tcPr>
          <w:p w14:paraId="7FC52617" w14:textId="77777777" w:rsidR="001C0EAA" w:rsidRDefault="001C0EAA" w:rsidP="00955F72">
            <w:pPr>
              <w:spacing w:before="40" w:after="0"/>
            </w:pPr>
            <w:r>
              <w:t>14</w:t>
            </w:r>
          </w:p>
        </w:tc>
      </w:tr>
      <w:tr w:rsidR="001C0EAA" w14:paraId="4A64189D" w14:textId="77777777" w:rsidTr="001C0EAA">
        <w:tc>
          <w:tcPr>
            <w:tcW w:w="1443" w:type="dxa"/>
          </w:tcPr>
          <w:p w14:paraId="1B05B282" w14:textId="77777777" w:rsidR="001C0EAA" w:rsidRPr="001C0EAA" w:rsidRDefault="001C0EAA" w:rsidP="00955F72">
            <w:pPr>
              <w:spacing w:before="40" w:after="0"/>
              <w:jc w:val="left"/>
              <w:rPr>
                <w:b/>
                <w:bCs/>
              </w:rPr>
            </w:pPr>
          </w:p>
        </w:tc>
        <w:tc>
          <w:tcPr>
            <w:tcW w:w="1104" w:type="dxa"/>
          </w:tcPr>
          <w:p w14:paraId="449DE0DF" w14:textId="77777777" w:rsidR="001C0EAA" w:rsidRDefault="001C0EAA" w:rsidP="00955F72">
            <w:pPr>
              <w:spacing w:before="40" w:after="0"/>
              <w:jc w:val="left"/>
            </w:pPr>
            <w:r>
              <w:t>No religion</w:t>
            </w:r>
          </w:p>
        </w:tc>
        <w:tc>
          <w:tcPr>
            <w:tcW w:w="3148" w:type="dxa"/>
          </w:tcPr>
          <w:p w14:paraId="77C894F6" w14:textId="77777777" w:rsidR="001C0EAA" w:rsidRDefault="001C0EAA" w:rsidP="00955F72">
            <w:pPr>
              <w:spacing w:before="40" w:after="0"/>
            </w:pPr>
            <w:r>
              <w:t>9</w:t>
            </w:r>
          </w:p>
        </w:tc>
        <w:tc>
          <w:tcPr>
            <w:tcW w:w="2127" w:type="dxa"/>
          </w:tcPr>
          <w:p w14:paraId="6507AC48" w14:textId="77777777" w:rsidR="001C0EAA" w:rsidRDefault="001C0EAA" w:rsidP="00955F72">
            <w:pPr>
              <w:spacing w:before="40" w:after="0"/>
            </w:pPr>
            <w:r>
              <w:t>309</w:t>
            </w:r>
          </w:p>
        </w:tc>
        <w:tc>
          <w:tcPr>
            <w:tcW w:w="1134" w:type="dxa"/>
          </w:tcPr>
          <w:p w14:paraId="72693D5D" w14:textId="77777777" w:rsidR="001C0EAA" w:rsidRDefault="001C0EAA" w:rsidP="00955F72">
            <w:pPr>
              <w:spacing w:before="40" w:after="0"/>
            </w:pPr>
            <w:r>
              <w:t>331</w:t>
            </w:r>
          </w:p>
        </w:tc>
      </w:tr>
      <w:tr w:rsidR="001C0EAA" w14:paraId="0B556E67" w14:textId="77777777" w:rsidTr="001C0EAA">
        <w:tc>
          <w:tcPr>
            <w:tcW w:w="1443" w:type="dxa"/>
          </w:tcPr>
          <w:p w14:paraId="7D111460" w14:textId="77777777" w:rsidR="001C0EAA" w:rsidRPr="001C0EAA" w:rsidRDefault="001C0EAA" w:rsidP="00955F72">
            <w:pPr>
              <w:spacing w:before="40" w:after="0"/>
              <w:jc w:val="left"/>
              <w:rPr>
                <w:b/>
                <w:bCs/>
              </w:rPr>
            </w:pPr>
            <w:r w:rsidRPr="001C0EAA">
              <w:rPr>
                <w:b/>
                <w:bCs/>
              </w:rPr>
              <w:t>Main place of residence</w:t>
            </w:r>
          </w:p>
        </w:tc>
        <w:tc>
          <w:tcPr>
            <w:tcW w:w="1104" w:type="dxa"/>
          </w:tcPr>
          <w:p w14:paraId="1347A2CF" w14:textId="77777777" w:rsidR="001C0EAA" w:rsidRDefault="001C0EAA" w:rsidP="00955F72">
            <w:pPr>
              <w:spacing w:before="40" w:after="0"/>
              <w:jc w:val="left"/>
            </w:pPr>
            <w:r>
              <w:t>Swansea</w:t>
            </w:r>
          </w:p>
        </w:tc>
        <w:tc>
          <w:tcPr>
            <w:tcW w:w="3148" w:type="dxa"/>
          </w:tcPr>
          <w:p w14:paraId="3E3DA376" w14:textId="77777777" w:rsidR="001C0EAA" w:rsidRDefault="001C0EAA" w:rsidP="00955F72">
            <w:pPr>
              <w:spacing w:before="40" w:after="0"/>
            </w:pPr>
            <w:r>
              <w:t>99</w:t>
            </w:r>
          </w:p>
        </w:tc>
        <w:tc>
          <w:tcPr>
            <w:tcW w:w="2127" w:type="dxa"/>
          </w:tcPr>
          <w:p w14:paraId="5DB4AB8D" w14:textId="77777777" w:rsidR="001C0EAA" w:rsidRDefault="001C0EAA" w:rsidP="00955F72">
            <w:pPr>
              <w:spacing w:before="40" w:after="0"/>
            </w:pPr>
            <w:r>
              <w:t>494</w:t>
            </w:r>
          </w:p>
        </w:tc>
        <w:tc>
          <w:tcPr>
            <w:tcW w:w="1134" w:type="dxa"/>
          </w:tcPr>
          <w:p w14:paraId="77261736" w14:textId="77777777" w:rsidR="001C0EAA" w:rsidRDefault="001C0EAA" w:rsidP="00955F72">
            <w:pPr>
              <w:spacing w:before="40" w:after="0"/>
            </w:pPr>
            <w:r>
              <w:t>640</w:t>
            </w:r>
          </w:p>
        </w:tc>
      </w:tr>
      <w:tr w:rsidR="001C0EAA" w14:paraId="55C795A4" w14:textId="77777777" w:rsidTr="001C0EAA">
        <w:tc>
          <w:tcPr>
            <w:tcW w:w="1443" w:type="dxa"/>
          </w:tcPr>
          <w:p w14:paraId="67791B97" w14:textId="77777777" w:rsidR="001C0EAA" w:rsidRDefault="001C0EAA" w:rsidP="00955F72">
            <w:pPr>
              <w:spacing w:before="40" w:after="0"/>
              <w:jc w:val="left"/>
            </w:pPr>
          </w:p>
        </w:tc>
        <w:tc>
          <w:tcPr>
            <w:tcW w:w="1104" w:type="dxa"/>
          </w:tcPr>
          <w:p w14:paraId="2C245636" w14:textId="77777777" w:rsidR="001C0EAA" w:rsidRDefault="001C0EAA" w:rsidP="00955F72">
            <w:pPr>
              <w:spacing w:before="40" w:after="0"/>
              <w:jc w:val="left"/>
            </w:pPr>
            <w:r>
              <w:t>Neath Port Talbot</w:t>
            </w:r>
          </w:p>
        </w:tc>
        <w:tc>
          <w:tcPr>
            <w:tcW w:w="3148" w:type="dxa"/>
          </w:tcPr>
          <w:p w14:paraId="090C0DBE" w14:textId="77777777" w:rsidR="001C0EAA" w:rsidRDefault="001C0EAA" w:rsidP="00955F72">
            <w:pPr>
              <w:spacing w:before="40" w:after="0"/>
            </w:pPr>
            <w:r>
              <w:t>55</w:t>
            </w:r>
          </w:p>
        </w:tc>
        <w:tc>
          <w:tcPr>
            <w:tcW w:w="2127" w:type="dxa"/>
          </w:tcPr>
          <w:p w14:paraId="2E77E760" w14:textId="77777777" w:rsidR="001C0EAA" w:rsidRDefault="001C0EAA" w:rsidP="00955F72">
            <w:pPr>
              <w:spacing w:before="40" w:after="0"/>
            </w:pPr>
            <w:r>
              <w:t>300</w:t>
            </w:r>
          </w:p>
        </w:tc>
        <w:tc>
          <w:tcPr>
            <w:tcW w:w="1134" w:type="dxa"/>
          </w:tcPr>
          <w:p w14:paraId="48F40DF0" w14:textId="77777777" w:rsidR="001C0EAA" w:rsidRDefault="001C0EAA" w:rsidP="00955F72">
            <w:pPr>
              <w:spacing w:before="40" w:after="0"/>
            </w:pPr>
            <w:r>
              <w:t>366</w:t>
            </w:r>
          </w:p>
        </w:tc>
      </w:tr>
      <w:tr w:rsidR="001C0EAA" w14:paraId="79D66E3A" w14:textId="77777777" w:rsidTr="001C0EAA">
        <w:tc>
          <w:tcPr>
            <w:tcW w:w="1443" w:type="dxa"/>
          </w:tcPr>
          <w:p w14:paraId="7388FCBD" w14:textId="50921395" w:rsidR="001C0EAA" w:rsidRDefault="001C0EAA" w:rsidP="00955F72">
            <w:pPr>
              <w:spacing w:before="40" w:after="0"/>
              <w:jc w:val="left"/>
            </w:pPr>
            <w:r w:rsidRPr="001C0EAA">
              <w:rPr>
                <w:b/>
                <w:bCs/>
              </w:rPr>
              <w:t>Participants (total)</w:t>
            </w:r>
          </w:p>
        </w:tc>
        <w:tc>
          <w:tcPr>
            <w:tcW w:w="1104" w:type="dxa"/>
          </w:tcPr>
          <w:p w14:paraId="6954E53B" w14:textId="77777777" w:rsidR="001C0EAA" w:rsidRDefault="001C0EAA" w:rsidP="00955F72">
            <w:pPr>
              <w:spacing w:before="40" w:after="0"/>
              <w:jc w:val="left"/>
            </w:pPr>
          </w:p>
        </w:tc>
        <w:tc>
          <w:tcPr>
            <w:tcW w:w="3148" w:type="dxa"/>
          </w:tcPr>
          <w:p w14:paraId="78EAEAF6" w14:textId="0F061918" w:rsidR="001C0EAA" w:rsidRDefault="001C0EAA" w:rsidP="00955F72">
            <w:pPr>
              <w:spacing w:before="40" w:after="0"/>
            </w:pPr>
            <w:r w:rsidRPr="001C0EAA">
              <w:rPr>
                <w:b/>
                <w:bCs/>
              </w:rPr>
              <w:t>155</w:t>
            </w:r>
          </w:p>
        </w:tc>
        <w:tc>
          <w:tcPr>
            <w:tcW w:w="2127" w:type="dxa"/>
          </w:tcPr>
          <w:p w14:paraId="6744DA19" w14:textId="77FD58A6" w:rsidR="001C0EAA" w:rsidRDefault="001C0EAA" w:rsidP="00955F72">
            <w:pPr>
              <w:spacing w:before="40" w:after="0"/>
            </w:pPr>
            <w:r w:rsidRPr="001C0EAA">
              <w:rPr>
                <w:b/>
                <w:bCs/>
              </w:rPr>
              <w:t>800</w:t>
            </w:r>
          </w:p>
        </w:tc>
        <w:tc>
          <w:tcPr>
            <w:tcW w:w="1134" w:type="dxa"/>
          </w:tcPr>
          <w:p w14:paraId="576FDF4D" w14:textId="4D3EDB94" w:rsidR="001C0EAA" w:rsidRDefault="001C0EAA" w:rsidP="00955F72">
            <w:pPr>
              <w:spacing w:before="40" w:after="0"/>
            </w:pPr>
            <w:r w:rsidRPr="001C0EAA">
              <w:rPr>
                <w:b/>
                <w:bCs/>
              </w:rPr>
              <w:t>1112</w:t>
            </w:r>
          </w:p>
        </w:tc>
      </w:tr>
      <w:bookmarkEnd w:id="18"/>
    </w:tbl>
    <w:p w14:paraId="65CA54CC" w14:textId="345E2810" w:rsidR="00AB0D21" w:rsidRDefault="004F0BB6" w:rsidP="001C0EAA">
      <w:pPr>
        <w:pStyle w:val="Heading2"/>
      </w:pPr>
      <w:r>
        <w:br w:type="page"/>
      </w:r>
    </w:p>
    <w:p w14:paraId="1E240B99" w14:textId="7B424C98" w:rsidR="00AB0D21" w:rsidRDefault="00797142">
      <w:pPr>
        <w:pStyle w:val="Heading1"/>
        <w:numPr>
          <w:ilvl w:val="0"/>
          <w:numId w:val="1"/>
        </w:numPr>
      </w:pPr>
      <w:bookmarkStart w:id="19" w:name="_heading=h.1fob9te" w:colFirst="0" w:colLast="0"/>
      <w:bookmarkStart w:id="20" w:name="_Toc86325576"/>
      <w:bookmarkStart w:id="21" w:name="_Toc86361234"/>
      <w:bookmarkStart w:id="22" w:name="_Toc86361285"/>
      <w:bookmarkEnd w:id="19"/>
      <w:r>
        <w:lastRenderedPageBreak/>
        <w:t>Vulnerability</w:t>
      </w:r>
      <w:bookmarkEnd w:id="20"/>
      <w:bookmarkEnd w:id="21"/>
      <w:bookmarkEnd w:id="22"/>
    </w:p>
    <w:p w14:paraId="7EE7D650" w14:textId="3CF34914" w:rsidR="007F3939" w:rsidRDefault="007F3939" w:rsidP="007F3939">
      <w:r>
        <w:t xml:space="preserve">If and how people consider themselves as vulnerable may suggest what kind of uptake of </w:t>
      </w:r>
      <w:r w:rsidR="00A67624">
        <w:t xml:space="preserve">NHS Wales </w:t>
      </w:r>
      <w:r>
        <w:t>Test, Trace, Protect (TTP)</w:t>
      </w:r>
      <w:r w:rsidR="00A67624">
        <w:t xml:space="preserve"> programme</w:t>
      </w:r>
      <w:r>
        <w:t xml:space="preserve"> can be expected, and it may have anticipated people’s intention towards vaccination</w:t>
      </w:r>
      <w:r w:rsidR="003A0E74">
        <w:rPr>
          <w:rStyle w:val="FootnoteReference"/>
        </w:rPr>
        <w:footnoteReference w:id="1"/>
      </w:r>
      <w:r>
        <w:t xml:space="preserve">. A person’s orientation towards their own vulnerability may also reflect how they think about that of others and behave accordingly, which, in turn, suggests compliance with behavioural pandemic guidelines. </w:t>
      </w:r>
    </w:p>
    <w:p w14:paraId="1F15AC95" w14:textId="71196FCB" w:rsidR="007F3939" w:rsidRDefault="007F3939" w:rsidP="007F3939">
      <w:r>
        <w:t>In the survey, the question around vulnerability was asked as “Do you consider yourself to fall under the vulnerable category?” The invocation of ‘vulnerable category’ here alludes to the clinical groups that are ranked relative to the chances to suffer severe illness. These categories emerged in the media to indicate who has been advised to ‘shield’ (staying at home)</w:t>
      </w:r>
      <w:r w:rsidR="00442FB8" w:rsidRPr="00FA0D2C">
        <w:rPr>
          <w:rStyle w:val="FootnoteReference"/>
        </w:rPr>
        <w:footnoteReference w:id="2"/>
      </w:r>
      <w:r>
        <w:t>. In the autumn of 2020 these categories were expanded to determine a priority list for the nationwide Covid-19 vaccination effort</w:t>
      </w:r>
      <w:r w:rsidR="00226796" w:rsidRPr="00FA0D2C">
        <w:rPr>
          <w:rStyle w:val="FootnoteReference"/>
        </w:rPr>
        <w:footnoteReference w:id="3"/>
      </w:r>
      <w:r>
        <w:t>. This section discusses definitions of vulnerability and explores gender, religion, age, and ethnic differences.</w:t>
      </w:r>
    </w:p>
    <w:p w14:paraId="72F31AC6" w14:textId="77777777" w:rsidR="00430A17" w:rsidRDefault="007F3939" w:rsidP="007F3939">
      <w:r>
        <w:t>Vulnerability is a concept that can be conceived of in several ways, which reflects the multiple purposes it can serve.</w:t>
      </w:r>
      <w:r w:rsidR="007D09FB">
        <w:t xml:space="preserve"> </w:t>
      </w:r>
      <w:r w:rsidR="007339A0">
        <w:t xml:space="preserve">It is a condition of all life, both human and non-human, </w:t>
      </w:r>
      <w:r w:rsidR="0065061F">
        <w:t xml:space="preserve">and which therefore provides a </w:t>
      </w:r>
      <w:r w:rsidR="003B499F">
        <w:t>fundamental connection between everyone and everything. To be vulnerable is to be open to be affected</w:t>
      </w:r>
      <w:r w:rsidR="005F0948">
        <w:t>; through our bodies</w:t>
      </w:r>
      <w:r w:rsidR="00AC575B">
        <w:t xml:space="preserve"> and vi</w:t>
      </w:r>
      <w:r w:rsidR="008A6A2A">
        <w:t>a our psyche.</w:t>
      </w:r>
      <w:r w:rsidR="009632F0">
        <w:t xml:space="preserve"> </w:t>
      </w:r>
      <w:r w:rsidR="00430A17">
        <w:t>By virtue of being mortal and living in human bodies everyone is vulnerable to suffering and death. However,</w:t>
      </w:r>
      <w:r w:rsidR="009632F0">
        <w:t xml:space="preserve"> changing contexts</w:t>
      </w:r>
      <w:r w:rsidR="00430A17">
        <w:t xml:space="preserve"> </w:t>
      </w:r>
      <w:r w:rsidR="009632F0">
        <w:t xml:space="preserve">marks how </w:t>
      </w:r>
      <w:r w:rsidR="000169BB">
        <w:t>at different times, in different places, and in different circumstances we are more or less vulnerable in different ways</w:t>
      </w:r>
      <w:r w:rsidR="00F80AB8">
        <w:t xml:space="preserve"> (see </w:t>
      </w:r>
      <w:r>
        <w:t>Cole</w:t>
      </w:r>
      <w:r w:rsidR="00F80AB8">
        <w:t xml:space="preserve">, </w:t>
      </w:r>
      <w:r>
        <w:t>2016</w:t>
      </w:r>
      <w:r w:rsidR="00F80AB8">
        <w:t xml:space="preserve"> for an overview of the conceptualisations of vulnerability).</w:t>
      </w:r>
      <w:r w:rsidR="00430A17">
        <w:t xml:space="preserve"> </w:t>
      </w:r>
    </w:p>
    <w:p w14:paraId="5CCC0613" w14:textId="527BD04E" w:rsidR="007F3939" w:rsidRDefault="007F3939" w:rsidP="007F3939">
      <w:r>
        <w:t xml:space="preserve">Within neoliberal societies, vulnerability signals a state best avoided as it connotes weakness, dependency, and helplessness. The pandemic emphasizes precarity of life, as people from every gender, age group, (dis)ability, and ethnicity suffered illness and death. However, it also highlighted how certain groups live with enduring conditions that positions them as more likely to suffer, because of the structural oppressions that are maintained in Welsh and the broader UK society.  </w:t>
      </w:r>
    </w:p>
    <w:p w14:paraId="2C2665FB" w14:textId="2B9E74A1" w:rsidR="007F3939" w:rsidRDefault="007F3939" w:rsidP="007F3939">
      <w:r>
        <w:t>Vulnerability in the pandemic is not defined in a singular way by the Welsh government, though in line with the neoliberal State, most of these understandings are attached to individuals. The broadest terms include, for instance, “those at risk of more disproportionate impact from Covid-19”</w:t>
      </w:r>
      <w:r w:rsidR="001E6527">
        <w:rPr>
          <w:rStyle w:val="FootnoteReference"/>
        </w:rPr>
        <w:footnoteReference w:id="4"/>
      </w:r>
      <w:r>
        <w:t>, and those who “are likely to be affected the most”</w:t>
      </w:r>
      <w:r w:rsidR="00DC3A6F">
        <w:rPr>
          <w:rStyle w:val="FootnoteReference"/>
        </w:rPr>
        <w:footnoteReference w:id="5"/>
      </w:r>
      <w:r>
        <w:t>. These descriptions do not specify what kind of adverse effects infection with Covid-19 might conjure, and could be regarded to encompass a broad range, including socio-economic and educational ones in addition to biological effects. The broadest conception of vulnerability is found on the council level:</w:t>
      </w:r>
    </w:p>
    <w:p w14:paraId="17A47152" w14:textId="77777777" w:rsidR="007F3939" w:rsidRPr="007C483A" w:rsidRDefault="007F3939" w:rsidP="007F3939">
      <w:pPr>
        <w:ind w:left="851"/>
        <w:rPr>
          <w:i/>
          <w:iCs/>
        </w:rPr>
      </w:pPr>
      <w:r w:rsidRPr="007C483A">
        <w:rPr>
          <w:i/>
          <w:iCs/>
        </w:rPr>
        <w:t>“Some people are especially vulnerable at present, for example:</w:t>
      </w:r>
    </w:p>
    <w:p w14:paraId="5993CCD8" w14:textId="16265523" w:rsidR="007F3939" w:rsidRPr="007C483A" w:rsidRDefault="007F3939" w:rsidP="00CA5E98">
      <w:pPr>
        <w:pStyle w:val="ListParagraph"/>
        <w:numPr>
          <w:ilvl w:val="0"/>
          <w:numId w:val="11"/>
        </w:numPr>
        <w:rPr>
          <w:i/>
          <w:iCs/>
        </w:rPr>
      </w:pPr>
      <w:r w:rsidRPr="007C483A">
        <w:rPr>
          <w:i/>
          <w:iCs/>
        </w:rPr>
        <w:t>people who are at increased risk or 'extremely vulnerable’ to coronavirus (COVID-19)</w:t>
      </w:r>
    </w:p>
    <w:p w14:paraId="5C5CB9F9" w14:textId="77777777" w:rsidR="007F3939" w:rsidRPr="007C483A" w:rsidRDefault="007F3939" w:rsidP="00CA5E98">
      <w:pPr>
        <w:pStyle w:val="ListParagraph"/>
        <w:numPr>
          <w:ilvl w:val="0"/>
          <w:numId w:val="11"/>
        </w:numPr>
        <w:rPr>
          <w:i/>
          <w:iCs/>
        </w:rPr>
      </w:pPr>
      <w:r w:rsidRPr="007C483A">
        <w:rPr>
          <w:i/>
          <w:iCs/>
        </w:rPr>
        <w:t>people who are disadvantaged where this has been made worse because of coronavirus</w:t>
      </w:r>
    </w:p>
    <w:p w14:paraId="355CF0D5" w14:textId="5916D7AC" w:rsidR="007F3939" w:rsidRPr="007C483A" w:rsidRDefault="007F3939" w:rsidP="00CA5E98">
      <w:pPr>
        <w:pStyle w:val="ListParagraph"/>
        <w:numPr>
          <w:ilvl w:val="0"/>
          <w:numId w:val="11"/>
        </w:numPr>
        <w:rPr>
          <w:i/>
          <w:iCs/>
        </w:rPr>
      </w:pPr>
      <w:r w:rsidRPr="007C483A">
        <w:rPr>
          <w:i/>
          <w:iCs/>
        </w:rPr>
        <w:lastRenderedPageBreak/>
        <w:t>people with low incomes who may have difficulty buying enough food or paying bills</w:t>
      </w:r>
    </w:p>
    <w:p w14:paraId="498FDCCB" w14:textId="77777777" w:rsidR="007F3939" w:rsidRPr="007C483A" w:rsidRDefault="007F3939" w:rsidP="007F3939">
      <w:pPr>
        <w:ind w:left="851"/>
        <w:rPr>
          <w:i/>
          <w:iCs/>
        </w:rPr>
      </w:pPr>
      <w:r w:rsidRPr="007C483A">
        <w:rPr>
          <w:i/>
          <w:iCs/>
        </w:rPr>
        <w:t>Vulnerable people may need extra help, for example to get food or medicines or with other needs. Friends, family or neighbours may be able to help.</w:t>
      </w:r>
    </w:p>
    <w:p w14:paraId="6EFA6266" w14:textId="223653BC" w:rsidR="007F3939" w:rsidRPr="007C483A" w:rsidRDefault="007F3939" w:rsidP="007F3939">
      <w:pPr>
        <w:ind w:left="851"/>
        <w:rPr>
          <w:i/>
          <w:iCs/>
        </w:rPr>
      </w:pPr>
      <w:r w:rsidRPr="007C483A">
        <w:rPr>
          <w:i/>
          <w:iCs/>
        </w:rPr>
        <w:t>If you do not have anyone who can help, you may be able to get support from your local authority or voluntary groups.”</w:t>
      </w:r>
      <w:r w:rsidR="007C483A">
        <w:rPr>
          <w:rStyle w:val="FootnoteReference"/>
          <w:i/>
          <w:iCs/>
        </w:rPr>
        <w:footnoteReference w:id="6"/>
      </w:r>
    </w:p>
    <w:p w14:paraId="048160C3" w14:textId="77777777" w:rsidR="00E61045" w:rsidRDefault="00E61045" w:rsidP="00E61045">
      <w:r>
        <w:t>The biological dimension is only one of the three elements here. The second element acknowledges differences in people status in society and the structural inequities that are at play beyond socio-economic status and include socio-cultural disadvantages. These could entail for instance, ethnicity, gender, ability, and class differences. And the third element is specifically wealth-related, framing (</w:t>
      </w:r>
      <w:proofErr w:type="spellStart"/>
      <w:r>
        <w:t>im</w:t>
      </w:r>
      <w:proofErr w:type="spellEnd"/>
      <w:r>
        <w:t>)possibilities for individuals around disposable income. Although these highlight structural elements in people’s lives, vulnerability is seen as function of a person and not as produced within governmental processes and systems that maintain social hierarchies in wealth and socio-cultural status (see Barille et al., 2021)</w:t>
      </w:r>
    </w:p>
    <w:p w14:paraId="4DB596F7" w14:textId="6BE9F0F7" w:rsidR="00E61045" w:rsidRDefault="00E61045" w:rsidP="00E61045">
      <w:r>
        <w:t>The conception of vulnerability on which most policy is nonetheless based on the national level stems from the medical conception of vulnerability as people who are “at an increased risk of severe illness from Coronavirus (COVID-19)” and who “are at higher risk of developing more serious symptoms if they come into contact with Coronavirus (COVID-19)”. This conception of vulnerability is channelled through an variety of “clinical conditions which put people at even higher risk of severe illness and make them more susceptible to the most serious effects of COVID-19.”</w:t>
      </w:r>
      <w:r w:rsidR="004428D3">
        <w:rPr>
          <w:rStyle w:val="FootnoteReference"/>
        </w:rPr>
        <w:footnoteReference w:id="7"/>
      </w:r>
      <w:r>
        <w:t xml:space="preserve"> Remarkably, the inclusion of death as potential outcome of infection with Covid-19 is avoided in these descriptions.</w:t>
      </w:r>
    </w:p>
    <w:p w14:paraId="61C8F16A" w14:textId="77777777" w:rsidR="00E61045" w:rsidRPr="007F3939" w:rsidRDefault="00E61045" w:rsidP="00E61045"/>
    <w:p w14:paraId="67DDBF3A" w14:textId="0B52522E" w:rsidR="00AB0D21" w:rsidRDefault="007867C3" w:rsidP="00251518">
      <w:pPr>
        <w:pStyle w:val="Heading2"/>
        <w:numPr>
          <w:ilvl w:val="1"/>
          <w:numId w:val="1"/>
        </w:numPr>
      </w:pPr>
      <w:bookmarkStart w:id="23" w:name="_heading=h.3znysh7" w:colFirst="0" w:colLast="0"/>
      <w:bookmarkStart w:id="24" w:name="_Toc86325577"/>
      <w:bookmarkStart w:id="25" w:name="_Toc86361235"/>
      <w:bookmarkStart w:id="26" w:name="_Toc86361286"/>
      <w:bookmarkEnd w:id="23"/>
      <w:r>
        <w:t xml:space="preserve">   </w:t>
      </w:r>
      <w:r>
        <w:tab/>
      </w:r>
      <w:r w:rsidR="00E61045">
        <w:t>Gender</w:t>
      </w:r>
      <w:bookmarkEnd w:id="24"/>
      <w:bookmarkEnd w:id="25"/>
      <w:bookmarkEnd w:id="26"/>
    </w:p>
    <w:p w14:paraId="228CB38D" w14:textId="3C29C27B" w:rsidR="00E61045" w:rsidRDefault="00E61045" w:rsidP="00E61045">
      <w:pPr>
        <w:pBdr>
          <w:top w:val="nil"/>
          <w:left w:val="nil"/>
          <w:bottom w:val="nil"/>
          <w:right w:val="nil"/>
          <w:between w:val="nil"/>
        </w:pBdr>
        <w:spacing w:before="200" w:after="160"/>
        <w:ind w:right="567"/>
      </w:pPr>
      <w:r>
        <w:t>The Welsh government considers gender to be part of the ways in which biological vulnerability expresses in pandemic times, as males are more likely to get severely ill from infection with Covid-19</w:t>
      </w:r>
      <w:r w:rsidR="004428D3">
        <w:rPr>
          <w:rStyle w:val="FootnoteReference"/>
        </w:rPr>
        <w:footnoteReference w:id="8"/>
      </w:r>
      <w:r>
        <w:t xml:space="preserve">. The respondents’ estimation does reflect this for the white population, in which white men consider themselves more vulnerable than white women across all ages. This is not mirrored in the BAME group that sees BAME men to be slightly less vulnerable. It is not clear on which factors these estimations are based as it does follow the medical understanding of vulnerability. Indeed, other factors will have played a role. For instance, </w:t>
      </w:r>
      <w:proofErr w:type="spellStart"/>
      <w:r>
        <w:t>Willatt</w:t>
      </w:r>
      <w:proofErr w:type="spellEnd"/>
      <w:r>
        <w:t xml:space="preserve"> et al. (2021) argue that women face increased possibility to experience domestic violence, which could be accounted for in the response of all women respondents. Furthermore, having to stay at home takes away the racist microaggressions BAME people face on a daily basis, which could have negated exacerbated vulnerability. As such, assessments of one’s own vulnerability balance medical, socio-cultural, and socio-economic factors.</w:t>
      </w:r>
    </w:p>
    <w:p w14:paraId="128E54A5" w14:textId="4970118C" w:rsidR="00AC7173" w:rsidRDefault="00AC7173" w:rsidP="00E515E7">
      <w:pPr>
        <w:pStyle w:val="Caption"/>
        <w:jc w:val="both"/>
      </w:pPr>
      <w:r>
        <w:lastRenderedPageBreak/>
        <w:t xml:space="preserve">Figure </w:t>
      </w:r>
      <w:r w:rsidR="008271D2">
        <w:fldChar w:fldCharType="begin"/>
      </w:r>
      <w:r w:rsidR="008271D2">
        <w:instrText xml:space="preserve"> SEQ Figure \* ARAB</w:instrText>
      </w:r>
      <w:r w:rsidR="008271D2">
        <w:instrText xml:space="preserve">IC </w:instrText>
      </w:r>
      <w:r w:rsidR="008271D2">
        <w:fldChar w:fldCharType="separate"/>
      </w:r>
      <w:r w:rsidR="002560D5">
        <w:rPr>
          <w:noProof/>
        </w:rPr>
        <w:t>1</w:t>
      </w:r>
      <w:r w:rsidR="008271D2">
        <w:rPr>
          <w:noProof/>
        </w:rPr>
        <w:fldChar w:fldCharType="end"/>
      </w:r>
      <w:r w:rsidRPr="007359D1">
        <w:rPr>
          <w:b w:val="0"/>
          <w:bCs w:val="0"/>
        </w:rPr>
        <w:t>:Vulnerability division along gender lines</w:t>
      </w:r>
    </w:p>
    <w:p w14:paraId="2EA374BD" w14:textId="036E7443" w:rsidR="000D1EFF" w:rsidRDefault="0057498D" w:rsidP="00E61045">
      <w:pPr>
        <w:pBdr>
          <w:top w:val="nil"/>
          <w:left w:val="nil"/>
          <w:bottom w:val="nil"/>
          <w:right w:val="nil"/>
          <w:between w:val="nil"/>
        </w:pBdr>
        <w:spacing w:before="200" w:after="160"/>
        <w:ind w:right="567"/>
      </w:pPr>
      <w:r>
        <w:rPr>
          <w:noProof/>
        </w:rPr>
        <w:drawing>
          <wp:inline distT="0" distB="0" distL="0" distR="0" wp14:anchorId="3F6EE81C" wp14:editId="1DD05EA4">
            <wp:extent cx="3899647" cy="2877185"/>
            <wp:effectExtent l="0" t="0" r="5715" b="18415"/>
            <wp:docPr id="460" name="Chart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8ACA8EF" w14:textId="63C24379" w:rsidR="00E61045" w:rsidRDefault="00E61045" w:rsidP="00E61045">
      <w:pPr>
        <w:pBdr>
          <w:top w:val="nil"/>
          <w:left w:val="nil"/>
          <w:bottom w:val="nil"/>
          <w:right w:val="nil"/>
          <w:between w:val="nil"/>
        </w:pBdr>
        <w:spacing w:before="200" w:after="160"/>
        <w:ind w:right="567"/>
      </w:pPr>
      <w:r>
        <w:t xml:space="preserve">The very small white non-binary group does highlight the particularly high respondence of feeling vulnerable to infection, illness, and/or death by Covid-19. As information about vulnerability was encapsulated exclusively in the gender binary, and the lack of data available about the non-binary group reveals a lack in information that could help this group estimate their own vulnerability better. Such information would have helped them to understand how to protect themselves and adjust their behaviours. </w:t>
      </w:r>
    </w:p>
    <w:p w14:paraId="5BD684A9" w14:textId="7E42B3F6" w:rsidR="007C483A" w:rsidRDefault="007C483A" w:rsidP="00E61045">
      <w:pPr>
        <w:pBdr>
          <w:top w:val="nil"/>
          <w:left w:val="nil"/>
          <w:bottom w:val="nil"/>
          <w:right w:val="nil"/>
          <w:between w:val="nil"/>
        </w:pBdr>
        <w:spacing w:before="200" w:after="160"/>
        <w:ind w:right="567"/>
      </w:pPr>
    </w:p>
    <w:p w14:paraId="16C6728C" w14:textId="14DA97FA" w:rsidR="007C483A" w:rsidRDefault="007C483A" w:rsidP="007C483A">
      <w:pPr>
        <w:pStyle w:val="Heading2"/>
        <w:numPr>
          <w:ilvl w:val="0"/>
          <w:numId w:val="0"/>
        </w:numPr>
        <w:ind w:left="576" w:hanging="576"/>
      </w:pPr>
      <w:bookmarkStart w:id="27" w:name="_Toc86325578"/>
      <w:bookmarkStart w:id="28" w:name="_Toc86361236"/>
      <w:bookmarkStart w:id="29" w:name="_Toc86361287"/>
      <w:r>
        <w:t>2.</w:t>
      </w:r>
      <w:r w:rsidR="00E41536">
        <w:t>2</w:t>
      </w:r>
      <w:r w:rsidR="007867C3">
        <w:tab/>
      </w:r>
      <w:r>
        <w:t>Religion</w:t>
      </w:r>
      <w:bookmarkEnd w:id="27"/>
      <w:bookmarkEnd w:id="28"/>
      <w:bookmarkEnd w:id="29"/>
    </w:p>
    <w:p w14:paraId="681C804A" w14:textId="4B096823" w:rsidR="007C483A" w:rsidRDefault="007C483A" w:rsidP="007C483A">
      <w:r>
        <w:t>Religion is an interesting factor in considering vulnerability of individuals. In particular organised religion, but also other forms of spirituality, emphasize a person’s membership of a community. This puts an individual’s life in perspective. Governments and public health institutions, such as the WHO have adopted language that living through a pandemic also requires a great awareness of other – familiar and unfamiliar – people aiming to increase people’s empathy beyond their immediate social circles. In 2011 in Wales the umbrella religion of Christianity is most dominant with 58% of the residents subscribing to it, followed by the umbrella term of Islam with 1.5% of the Welsh population, whilst almost a third is non-religious</w:t>
      </w:r>
      <w:r>
        <w:rPr>
          <w:rStyle w:val="FootnoteReference"/>
        </w:rPr>
        <w:footnoteReference w:id="9"/>
      </w:r>
      <w:r>
        <w:t>.</w:t>
      </w:r>
    </w:p>
    <w:p w14:paraId="6BFAD925" w14:textId="1C089C7E" w:rsidR="007C483A" w:rsidRDefault="007C483A" w:rsidP="007C483A"/>
    <w:p w14:paraId="28728FF8" w14:textId="5B6D7400" w:rsidR="007C483A" w:rsidRDefault="000D1EFF" w:rsidP="007C483A">
      <w:r>
        <w:rPr>
          <w:noProof/>
        </w:rPr>
        <w:lastRenderedPageBreak/>
        <mc:AlternateContent>
          <mc:Choice Requires="wps">
            <w:drawing>
              <wp:anchor distT="0" distB="0" distL="114300" distR="114300" simplePos="0" relativeHeight="251598848" behindDoc="0" locked="0" layoutInCell="1" allowOverlap="1" wp14:anchorId="1FDF4A79" wp14:editId="28E98065">
                <wp:simplePos x="0" y="0"/>
                <wp:positionH relativeFrom="column">
                  <wp:posOffset>-85834</wp:posOffset>
                </wp:positionH>
                <wp:positionV relativeFrom="paragraph">
                  <wp:posOffset>2159679</wp:posOffset>
                </wp:positionV>
                <wp:extent cx="4779645" cy="271780"/>
                <wp:effectExtent l="0" t="0" r="1905" b="0"/>
                <wp:wrapTopAndBottom/>
                <wp:docPr id="7" name="Text Box 7"/>
                <wp:cNvGraphicFramePr/>
                <a:graphic xmlns:a="http://schemas.openxmlformats.org/drawingml/2006/main">
                  <a:graphicData uri="http://schemas.microsoft.com/office/word/2010/wordprocessingShape">
                    <wps:wsp>
                      <wps:cNvSpPr txBox="1"/>
                      <wps:spPr>
                        <a:xfrm>
                          <a:off x="0" y="0"/>
                          <a:ext cx="4779645" cy="271780"/>
                        </a:xfrm>
                        <a:prstGeom prst="rect">
                          <a:avLst/>
                        </a:prstGeom>
                        <a:solidFill>
                          <a:prstClr val="white"/>
                        </a:solidFill>
                        <a:ln>
                          <a:noFill/>
                        </a:ln>
                      </wps:spPr>
                      <wps:txbx>
                        <w:txbxContent>
                          <w:p w14:paraId="13A0C6C3" w14:textId="74314A7C" w:rsidR="007C483A" w:rsidRPr="00DE1F10" w:rsidRDefault="007C483A" w:rsidP="007C483A">
                            <w:pPr>
                              <w:pStyle w:val="Caption"/>
                              <w:rPr>
                                <w:noProof/>
                              </w:rPr>
                            </w:pPr>
                            <w:r>
                              <w:t xml:space="preserve">Figure </w:t>
                            </w:r>
                            <w:r w:rsidR="00AC7173">
                              <w:t>2</w:t>
                            </w:r>
                            <w:r>
                              <w:t xml:space="preserve">: </w:t>
                            </w:r>
                            <w:r w:rsidRPr="008861FD">
                              <w:rPr>
                                <w:b w:val="0"/>
                                <w:bCs w:val="0"/>
                              </w:rPr>
                              <w:t xml:space="preserve">Vulnerability division along </w:t>
                            </w:r>
                            <w:r>
                              <w:rPr>
                                <w:b w:val="0"/>
                                <w:bCs w:val="0"/>
                              </w:rPr>
                              <w:t>religion, faith, and belief system</w:t>
                            </w:r>
                            <w:r w:rsidRPr="008861FD">
                              <w:rPr>
                                <w:b w:val="0"/>
                                <w:bCs w:val="0"/>
                              </w:rPr>
                              <w:t xml:space="preserve"> 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DF4A79" id="Text Box 7" o:spid="_x0000_s1029" type="#_x0000_t202" style="position:absolute;left:0;text-align:left;margin-left:-6.75pt;margin-top:170.05pt;width:376.35pt;height:21.4pt;z-index:25159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nPMwIAAGcEAAAOAAAAZHJzL2Uyb0RvYy54bWysVFFv2yAQfp+0/4B4X5xkXdNZcaosVaZJ&#10;VVspmfpMMMRIwDEgsbNfvwPHadftadoLPu6Og+/77jy/7YwmR+GDAlvRyWhMibAcamX3Ff2+XX+4&#10;oSREZmumwYqKnkSgt4v37+atK8UUGtC18ASL2FC2rqJNjK4sisAbYVgYgRMWgxK8YRG3fl/UnrVY&#10;3ehiOh5fFy342nngIgT03vVBusj1pRQ8PkoZRCS6ovi2mFef111ai8WclXvPXKP4+RnsH15hmLJ4&#10;6aXUHYuMHLz6o5RR3EMAGUccTAFSKi4yBkQzGb9Bs2mYExkLkhPchabw/8ryh+OTJ6qu6IwSywxK&#10;tBVdJF+gI7PETutCiUkbh2mxQzeqPPgDOhPoTnqTvgiHYBx5Pl24TcU4Oq9ms8/XV58o4Ribziaz&#10;m0x+8XLa+RC/CjAkGRX1qF2mlB3vQ8SXYOqQki4LoFW9VlqnTQqstCdHhjq3jYoivRFP/Jalbcq1&#10;kE714eQpEsQeSrJit+syIR8HmDuoT4jeQ989wfG1wvvuWYhPzGO7IGAcgfiIi9TQVhTOFiUN+J9/&#10;86d8VBGjlLTYfhUNPw7MC0r0N4v6pl4dDD8Yu8GwB7MCRDrB4XI8m3jARz2Y0oN5xslYplswxCzH&#10;uyoaB3MV+yHAyeJiucxJ2JGOxXu7cTyVHnjdds/Mu7MqEfV8gKExWflGnD63Z3l5iCBVVi7x2rN4&#10;phu7Octznrw0Lq/3Oevl/7D4BQAA//8DAFBLAwQUAAYACAAAACEA8Ojv3uEAAAALAQAADwAAAGRy&#10;cy9kb3ducmV2LnhtbEyPTU/DMAyG70j8h8hIXNCWfsDYStMJNrjBYWPaOWtMW9E4VZOu3b/HnOBo&#10;+9Hr583Xk23FGXvfOFIQzyMQSKUzDVUKDp9vsyUIHzQZ3TpCBRf0sC6ur3KdGTfSDs/7UAkOIZ9p&#10;BXUIXSalL2u02s9dh8S3L9dbHXjsK2l6PXK4bWUSRQtpdUP8odYdbmosv/eDVbDY9sO4o83d9vD6&#10;rj+6Kjm+XI5K3d5Mz08gAk7hD4ZffVaHgp1ObiDjRatgFqcPjCpI76MYBBOP6SoBceLNMlmBLHL5&#10;v0PxAwAA//8DAFBLAQItABQABgAIAAAAIQC2gziS/gAAAOEBAAATAAAAAAAAAAAAAAAAAAAAAABb&#10;Q29udGVudF9UeXBlc10ueG1sUEsBAi0AFAAGAAgAAAAhADj9If/WAAAAlAEAAAsAAAAAAAAAAAAA&#10;AAAALwEAAF9yZWxzLy5yZWxzUEsBAi0AFAAGAAgAAAAhAHIfGc8zAgAAZwQAAA4AAAAAAAAAAAAA&#10;AAAALgIAAGRycy9lMm9Eb2MueG1sUEsBAi0AFAAGAAgAAAAhAPDo797hAAAACwEAAA8AAAAAAAAA&#10;AAAAAAAAjQQAAGRycy9kb3ducmV2LnhtbFBLBQYAAAAABAAEAPMAAACbBQAAAAA=&#10;" stroked="f">
                <v:textbox inset="0,0,0,0">
                  <w:txbxContent>
                    <w:p w14:paraId="13A0C6C3" w14:textId="74314A7C" w:rsidR="007C483A" w:rsidRPr="00DE1F10" w:rsidRDefault="007C483A" w:rsidP="007C483A">
                      <w:pPr>
                        <w:pStyle w:val="Caption"/>
                        <w:rPr>
                          <w:noProof/>
                        </w:rPr>
                      </w:pPr>
                      <w:r>
                        <w:t xml:space="preserve">Figure </w:t>
                      </w:r>
                      <w:r w:rsidR="00AC7173">
                        <w:t>2</w:t>
                      </w:r>
                      <w:r>
                        <w:t xml:space="preserve">: </w:t>
                      </w:r>
                      <w:r w:rsidRPr="008861FD">
                        <w:rPr>
                          <w:b w:val="0"/>
                          <w:bCs w:val="0"/>
                        </w:rPr>
                        <w:t xml:space="preserve">Vulnerability division along </w:t>
                      </w:r>
                      <w:r>
                        <w:rPr>
                          <w:b w:val="0"/>
                          <w:bCs w:val="0"/>
                        </w:rPr>
                        <w:t>religion, faith, and belief system</w:t>
                      </w:r>
                      <w:r w:rsidRPr="008861FD">
                        <w:rPr>
                          <w:b w:val="0"/>
                          <w:bCs w:val="0"/>
                        </w:rPr>
                        <w:t xml:space="preserve"> lines</w:t>
                      </w:r>
                    </w:p>
                  </w:txbxContent>
                </v:textbox>
                <w10:wrap type="topAndBottom"/>
              </v:shape>
            </w:pict>
          </mc:Fallback>
        </mc:AlternateContent>
      </w:r>
      <w:r w:rsidRPr="00B14BED">
        <w:rPr>
          <w:noProof/>
          <w:lang w:eastAsia="en-GB"/>
        </w:rPr>
        <mc:AlternateContent>
          <mc:Choice Requires="wps">
            <w:drawing>
              <wp:anchor distT="45720" distB="45720" distL="114300" distR="114300" simplePos="0" relativeHeight="251596800" behindDoc="0" locked="0" layoutInCell="1" allowOverlap="1" wp14:anchorId="66CDC418" wp14:editId="363DE3E8">
                <wp:simplePos x="0" y="0"/>
                <wp:positionH relativeFrom="margin">
                  <wp:posOffset>-73660</wp:posOffset>
                </wp:positionH>
                <wp:positionV relativeFrom="paragraph">
                  <wp:posOffset>2428568</wp:posOffset>
                </wp:positionV>
                <wp:extent cx="4779645" cy="2828925"/>
                <wp:effectExtent l="0" t="0" r="20955" b="28575"/>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2828925"/>
                        </a:xfrm>
                        <a:prstGeom prst="rect">
                          <a:avLst/>
                        </a:prstGeom>
                        <a:solidFill>
                          <a:srgbClr val="FFFFFF"/>
                        </a:solidFill>
                        <a:ln w="9525">
                          <a:solidFill>
                            <a:schemeClr val="bg2">
                              <a:lumMod val="90000"/>
                            </a:schemeClr>
                          </a:solidFill>
                          <a:miter lim="800000"/>
                          <a:headEnd/>
                          <a:tailEnd/>
                        </a:ln>
                      </wps:spPr>
                      <wps:txbx>
                        <w:txbxContent>
                          <w:p w14:paraId="11695BA0" w14:textId="77777777" w:rsidR="007C483A" w:rsidRDefault="007C483A" w:rsidP="007C483A">
                            <w:pPr>
                              <w:pStyle w:val="NormalWeb"/>
                              <w:spacing w:before="0" w:beforeAutospacing="0" w:after="0" w:afterAutospacing="0"/>
                              <w:jc w:val="center"/>
                              <w:textAlignment w:val="baseline"/>
                              <w:rPr>
                                <w:rFonts w:asciiTheme="minorHAnsi" w:eastAsiaTheme="minorEastAsia" w:hAnsi="Calibri" w:cstheme="minorBidi"/>
                                <w:color w:val="595959"/>
                                <w:kern w:val="24"/>
                                <w:sz w:val="22"/>
                                <w:szCs w:val="22"/>
                                <w:lang w:eastAsia="en-GB"/>
                                <w14:textFill>
                                  <w14:solidFill>
                                    <w14:srgbClr w14:val="595959">
                                      <w14:lumMod w14:val="65000"/>
                                      <w14:lumOff w14:val="35000"/>
                                    </w14:srgbClr>
                                  </w14:solidFill>
                                </w14:textFill>
                              </w:rPr>
                            </w:pPr>
                            <w:r w:rsidRPr="00B14BED">
                              <w:rPr>
                                <w:rFonts w:eastAsiaTheme="minorEastAsia"/>
                                <w:sz w:val="28"/>
                                <w:szCs w:val="28"/>
                              </w:rPr>
                              <w:t xml:space="preserve">Considers themselves vulnerable </w:t>
                            </w:r>
                            <w:r>
                              <w:rPr>
                                <w:sz w:val="28"/>
                                <w:szCs w:val="28"/>
                              </w:rPr>
                              <w:br/>
                            </w:r>
                            <w:r w:rsidRPr="00B14BED">
                              <w:rPr>
                                <w:rFonts w:eastAsiaTheme="minorEastAsia"/>
                                <w:sz w:val="28"/>
                                <w:szCs w:val="28"/>
                              </w:rPr>
                              <w:t>to a certain extent</w:t>
                            </w:r>
                            <w:r>
                              <w:rPr>
                                <w:sz w:val="28"/>
                                <w:szCs w:val="28"/>
                              </w:rPr>
                              <w:br/>
                            </w:r>
                            <w:r w:rsidRPr="002C79CE">
                              <w:rPr>
                                <w:rFonts w:asciiTheme="minorHAnsi" w:eastAsiaTheme="minorEastAsia" w:hAnsi="Calibri" w:cstheme="minorBidi"/>
                                <w:color w:val="595959"/>
                                <w:kern w:val="24"/>
                                <w:sz w:val="22"/>
                                <w:szCs w:val="22"/>
                                <w:lang w:eastAsia="en-GB"/>
                                <w14:textFill>
                                  <w14:solidFill>
                                    <w14:srgbClr w14:val="595959">
                                      <w14:lumMod w14:val="65000"/>
                                      <w14:lumOff w14:val="35000"/>
                                    </w14:srgbClr>
                                  </w14:solidFill>
                                </w14:textFill>
                              </w:rPr>
                              <w:t>(percentage of (total number))</w:t>
                            </w:r>
                          </w:p>
                          <w:p w14:paraId="11ECD448" w14:textId="77777777" w:rsidR="007C483A" w:rsidRPr="00B14BED" w:rsidRDefault="007C483A" w:rsidP="007C483A">
                            <w:pPr>
                              <w:jc w:val="center"/>
                              <w:rPr>
                                <w:sz w:val="28"/>
                                <w:szCs w:val="28"/>
                              </w:rPr>
                            </w:pPr>
                            <w:r>
                              <w:rPr>
                                <w:noProof/>
                                <w:lang w:eastAsia="en-GB"/>
                              </w:rPr>
                              <w:drawing>
                                <wp:inline distT="0" distB="0" distL="0" distR="0" wp14:anchorId="459888C0" wp14:editId="3B60595F">
                                  <wp:extent cx="1753115" cy="2392045"/>
                                  <wp:effectExtent l="0" t="0" r="0" b="8255"/>
                                  <wp:docPr id="461" name="Chart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noProof/>
                                <w:lang w:eastAsia="en-GB"/>
                              </w:rPr>
                              <w:drawing>
                                <wp:inline distT="0" distB="0" distL="0" distR="0" wp14:anchorId="60463AAE" wp14:editId="16E3A2D9">
                                  <wp:extent cx="2100805" cy="2106295"/>
                                  <wp:effectExtent l="0" t="0" r="13970" b="8255"/>
                                  <wp:docPr id="462" name="Chart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DC418" id="_x0000_s1030" type="#_x0000_t202" style="position:absolute;left:0;text-align:left;margin-left:-5.8pt;margin-top:191.25pt;width:376.35pt;height:222.75pt;z-index:25159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2gOgIAAG8EAAAOAAAAZHJzL2Uyb0RvYy54bWysVMFu2zAMvQ/YPwi6L04Mp0mMOEWXLsOA&#10;rhvQ7gNkWbaFSaInKbGzrx8lJ2m63ob5IIgS9fj4SHp9O2hFDsI6Caags8mUEmE4VNI0Bf3xvPuw&#10;pMR5ZiqmwIiCHoWjt5v379Z9l4sUWlCVsARBjMv7rqCt912eJI63QjM3gU4YvKzBaubRtE1SWdYj&#10;ulZJOp3eJD3YqrPAhXN4ej9e0k3Er2vB/be6dsITVVDk5uNq41qGNdmsWd5Y1rWSn2iwf2ChmTQY&#10;9AJ1zzwjeyvfQGnJLTio/YSDTqCuJRcxB8xmNv0rm6eWdSLmguK47iKT+3+w/PHw3RJZFXROiWEa&#10;S/QsBk8+wkDSoE7fuRydnjp08wMeY5Vjpq57AP7TEQPblplG3FkLfStYhexm4WVy9XTEcQGk7L9C&#10;hWHY3kMEGmqrg3QoBkF0rNLxUplAheNhtlisbjKkyPEuXabLVTqPMVh+ft5Z5z8L0CRsCmqx9BGe&#10;HR6cD3RYfnYJ0RwoWe2kUtGwTblVlhwYtskufif0V27KkL6gqznGfgsROlZcQMomjT5qrzHdEXg1&#10;xe+Me3aPxF5F0dLjSCipC7oML05NGqT9ZKrYsJ5JNe4xK2VOWgd5R6H9UA6xqFkIF+pQQnVE8S2M&#10;E4ATi5sW7G9Keuz+grpfe2YFJeqLwQKuZlkWxiUa2XyRomGvb8rrG2Y4QhXUUzJutz6OWBDJwB0W&#10;upaxBC9MTpSxq6MApwkMY3NtR6+X/8TmDwAAAP//AwBQSwMEFAAGAAgAAAAhAHx82I/iAAAACwEA&#10;AA8AAABkcnMvZG93bnJldi54bWxMj8tOwzAQRfdI/IM1SGxQ6zhAEkImVUFigyqklnbvxkMS4UcU&#10;O234e8yqLEf36N4z1Wo2mp1o9L2zCGKZACPbONXbFmH/+bYogPkgrZLaWUL4IQ+r+vqqkqVyZ7ul&#10;0y60LJZYX0qELoSh5Nw3HRnpl24gG7MvNxoZ4jm2XI3yHMuN5mmSZNzI3saFTg702lHzvZsMwhT8&#10;OvOHl6d9rg+bvN3cvW/7D8Tbm3n9DCzQHC4w/OlHdaij09FNVnmmERZCZBFFuC/SR2CRyB+EAHZE&#10;KNIiAV5X/P8P9S8AAAD//wMAUEsBAi0AFAAGAAgAAAAhALaDOJL+AAAA4QEAABMAAAAAAAAAAAAA&#10;AAAAAAAAAFtDb250ZW50X1R5cGVzXS54bWxQSwECLQAUAAYACAAAACEAOP0h/9YAAACUAQAACwAA&#10;AAAAAAAAAAAAAAAvAQAAX3JlbHMvLnJlbHNQSwECLQAUAAYACAAAACEA/8BtoDoCAABvBAAADgAA&#10;AAAAAAAAAAAAAAAuAgAAZHJzL2Uyb0RvYy54bWxQSwECLQAUAAYACAAAACEAfHzYj+IAAAALAQAA&#10;DwAAAAAAAAAAAAAAAACUBAAAZHJzL2Rvd25yZXYueG1sUEsFBgAAAAAEAAQA8wAAAKMFAAAAAA==&#10;" strokecolor="#ddd8c2 [2894]">
                <v:textbox>
                  <w:txbxContent>
                    <w:p w14:paraId="11695BA0" w14:textId="77777777" w:rsidR="007C483A" w:rsidRDefault="007C483A" w:rsidP="007C483A">
                      <w:pPr>
                        <w:pStyle w:val="NormalWeb"/>
                        <w:spacing w:before="0" w:beforeAutospacing="0" w:after="0" w:afterAutospacing="0"/>
                        <w:jc w:val="center"/>
                        <w:textAlignment w:val="baseline"/>
                        <w:rPr>
                          <w:rFonts w:asciiTheme="minorHAnsi" w:eastAsiaTheme="minorEastAsia" w:hAnsi="Calibri" w:cstheme="minorBidi"/>
                          <w:color w:val="595959"/>
                          <w:kern w:val="24"/>
                          <w:sz w:val="22"/>
                          <w:szCs w:val="22"/>
                          <w:lang w:eastAsia="en-GB"/>
                          <w14:textFill>
                            <w14:solidFill>
                              <w14:srgbClr w14:val="595959">
                                <w14:lumMod w14:val="65000"/>
                                <w14:lumOff w14:val="35000"/>
                              </w14:srgbClr>
                            </w14:solidFill>
                          </w14:textFill>
                        </w:rPr>
                      </w:pPr>
                      <w:r w:rsidRPr="00B14BED">
                        <w:rPr>
                          <w:rFonts w:eastAsiaTheme="minorEastAsia"/>
                          <w:sz w:val="28"/>
                          <w:szCs w:val="28"/>
                        </w:rPr>
                        <w:t xml:space="preserve">Considers themselves vulnerable </w:t>
                      </w:r>
                      <w:r>
                        <w:rPr>
                          <w:sz w:val="28"/>
                          <w:szCs w:val="28"/>
                        </w:rPr>
                        <w:br/>
                      </w:r>
                      <w:r w:rsidRPr="00B14BED">
                        <w:rPr>
                          <w:rFonts w:eastAsiaTheme="minorEastAsia"/>
                          <w:sz w:val="28"/>
                          <w:szCs w:val="28"/>
                        </w:rPr>
                        <w:t>to a certain extent</w:t>
                      </w:r>
                      <w:r>
                        <w:rPr>
                          <w:sz w:val="28"/>
                          <w:szCs w:val="28"/>
                        </w:rPr>
                        <w:br/>
                      </w:r>
                      <w:r w:rsidRPr="002C79CE">
                        <w:rPr>
                          <w:rFonts w:asciiTheme="minorHAnsi" w:eastAsiaTheme="minorEastAsia" w:hAnsi="Calibri" w:cstheme="minorBidi"/>
                          <w:color w:val="595959"/>
                          <w:kern w:val="24"/>
                          <w:sz w:val="22"/>
                          <w:szCs w:val="22"/>
                          <w:lang w:eastAsia="en-GB"/>
                          <w14:textFill>
                            <w14:solidFill>
                              <w14:srgbClr w14:val="595959">
                                <w14:lumMod w14:val="65000"/>
                                <w14:lumOff w14:val="35000"/>
                              </w14:srgbClr>
                            </w14:solidFill>
                          </w14:textFill>
                        </w:rPr>
                        <w:t>(percentage of (total number))</w:t>
                      </w:r>
                    </w:p>
                    <w:p w14:paraId="11ECD448" w14:textId="77777777" w:rsidR="007C483A" w:rsidRPr="00B14BED" w:rsidRDefault="007C483A" w:rsidP="007C483A">
                      <w:pPr>
                        <w:jc w:val="center"/>
                        <w:rPr>
                          <w:sz w:val="28"/>
                          <w:szCs w:val="28"/>
                        </w:rPr>
                      </w:pPr>
                      <w:r>
                        <w:rPr>
                          <w:noProof/>
                          <w:lang w:eastAsia="en-GB"/>
                        </w:rPr>
                        <w:drawing>
                          <wp:inline distT="0" distB="0" distL="0" distR="0" wp14:anchorId="459888C0" wp14:editId="3B60595F">
                            <wp:extent cx="1753115" cy="2392045"/>
                            <wp:effectExtent l="0" t="0" r="0" b="8255"/>
                            <wp:docPr id="461" name="Chart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noProof/>
                          <w:lang w:eastAsia="en-GB"/>
                        </w:rPr>
                        <w:drawing>
                          <wp:inline distT="0" distB="0" distL="0" distR="0" wp14:anchorId="60463AAE" wp14:editId="16E3A2D9">
                            <wp:extent cx="2100805" cy="2106295"/>
                            <wp:effectExtent l="0" t="0" r="13970" b="8255"/>
                            <wp:docPr id="462" name="Chart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w10:wrap type="topAndBottom" anchorx="margin"/>
              </v:shape>
            </w:pict>
          </mc:Fallback>
        </mc:AlternateContent>
      </w:r>
      <w:r w:rsidR="007C483A">
        <w:t xml:space="preserve">In terms of religion, the respondent group is rather diverse; in the BAME group the overwhelming majority is religious, whereas around 40% of the white group is secular. The findings suggest that in the white group religiosity can be associated with convictions of vulnerability. Being non-religious could indicate a greater belief in one’s own capacity to protect oneself against infection, illness, and/or death. The non-religious group of the BAME respondents is similar to the white contingent, but is too small to interpret. Estimations of vulnerability in these secular groups might mostly be derived from the biomedical chart of conditions and diseases that are limited to individual bodies. However, Christianity as most dominant religion in the white population in the survey and Islam as the most popular one in the BAME population is fairly similar, even though white Muslims distinguish from all groups in their relatively high conviction of vulnerability. </w:t>
      </w:r>
    </w:p>
    <w:p w14:paraId="490BDF0D" w14:textId="77777777" w:rsidR="000D1EFF" w:rsidRDefault="000D1EFF" w:rsidP="007C483A"/>
    <w:p w14:paraId="4E09E4F3" w14:textId="3D24D4FE" w:rsidR="007C483A" w:rsidRDefault="007C483A" w:rsidP="007C483A">
      <w:r>
        <w:t>A reason for not finding oneself to be vulnerable from a religious point of view is the belief that one’s faith is decided by a God or deity, which takes away worries about infection, illness, and death to a certain extent. Potentially reflecting the low estimation of personal vulnerability of BAME Hindus, the fear of death is negated by the belief in incarnation or other kinds of afterlife in other religions and belief systems. This makes considerations about vulnerability less prominent, which could prompt people to argue that they are not necessarily more vulnerable than the next person. Simultaneously, as places of communal worship have been closed for periods, not having one’s religious community to support or gain support from may have added to feelings of being vulnerable. Indeed, such feelings may have been compounded for people who have been shielding because of their medical vulnerability when places of worship have been opening up again, as the Welsh government policy states that these people should still avoid congregations</w:t>
      </w:r>
      <w:r w:rsidR="00AC527D">
        <w:rPr>
          <w:rStyle w:val="FootnoteReference"/>
        </w:rPr>
        <w:footnoteReference w:id="10"/>
      </w:r>
      <w:r>
        <w:t xml:space="preserve">. </w:t>
      </w:r>
    </w:p>
    <w:p w14:paraId="7535FFB6" w14:textId="3CF9DF51" w:rsidR="007C483A" w:rsidRDefault="007C483A" w:rsidP="007C483A">
      <w:r>
        <w:t xml:space="preserve">As Harriet Sherwood from the Guardian (2020) argues, the pandemic crisis also disrupted certain traditional and social boundaries that kept communities of particular faith apart, which made possible that communal moment of spirituality became a new transient but hopeful element of life. She </w:t>
      </w:r>
      <w:r>
        <w:lastRenderedPageBreak/>
        <w:t>mentions Rev Pat Allerton’s (a Church of England vicar) public prayer in front of a London hospital as creative of such a moment. One such moment may have been provided in the Swansea, and Neath, and Port Talbot area. On 23 March, ‘Covid Memorial Day 2021’ was officiated by Catholic priest and a health board chaplain Jason Jones and organised by Swansea Bay University Health Board</w:t>
      </w:r>
      <w:r w:rsidR="0021106E">
        <w:rPr>
          <w:rStyle w:val="FootnoteReference"/>
        </w:rPr>
        <w:footnoteReference w:id="11"/>
      </w:r>
      <w:r>
        <w:t xml:space="preserve">. Such moments that celebrate union may have positive effects on how isolated, and thus vulnerable, people feel.  </w:t>
      </w:r>
    </w:p>
    <w:p w14:paraId="57828093" w14:textId="448B747F" w:rsidR="003E4D46" w:rsidRDefault="003E4D46" w:rsidP="007C483A"/>
    <w:p w14:paraId="1B1F8B06" w14:textId="13E5520F" w:rsidR="00602EC5" w:rsidRDefault="00602EC5" w:rsidP="00602EC5">
      <w:pPr>
        <w:pStyle w:val="Heading2"/>
        <w:numPr>
          <w:ilvl w:val="1"/>
          <w:numId w:val="8"/>
        </w:numPr>
        <w:ind w:hanging="717"/>
      </w:pPr>
      <w:bookmarkStart w:id="30" w:name="_Toc86325579"/>
      <w:bookmarkStart w:id="31" w:name="_Toc86361237"/>
      <w:bookmarkStart w:id="32" w:name="_Toc86361288"/>
      <w:r w:rsidRPr="00C263CC">
        <w:t>Age</w:t>
      </w:r>
      <w:bookmarkEnd w:id="30"/>
      <w:bookmarkEnd w:id="31"/>
      <w:bookmarkEnd w:id="32"/>
    </w:p>
    <w:p w14:paraId="19036EE4" w14:textId="3BDAF345" w:rsidR="00FD1E9B" w:rsidRDefault="00FD1E9B" w:rsidP="00FD1E9B">
      <w:r>
        <w:t xml:space="preserve">Differences did emerge between white and BAME people in terms of age and whether a survey respondent considered themselves vulnerable to a certain extent. With ascending age, the graph shows a gradually increasing slope for the white respondents. However, in particular the BAME age groups of 16 to 24 and 45 to 54 year olds should consider themselves more vulnerable than their white counterparts according to clinical Covid-19 illness estimations. This can, for instance, be mediated by the kind of jobs they do which renders them more or less vulnerable as well as by the kinds of information sources they use and the relative emphasis on the vulnerability of BAME people in those news items. </w:t>
      </w:r>
    </w:p>
    <w:p w14:paraId="142BB236" w14:textId="6810F498" w:rsidR="002F4E0D" w:rsidRDefault="002F4E0D" w:rsidP="002F4E0D">
      <w:pPr>
        <w:pStyle w:val="Caption"/>
      </w:pPr>
      <w:bookmarkStart w:id="33" w:name="_Toc86325900"/>
      <w:r>
        <w:t xml:space="preserve">Figure </w:t>
      </w:r>
      <w:r w:rsidR="00AC7173">
        <w:t>3</w:t>
      </w:r>
      <w:r w:rsidRPr="00A32C64">
        <w:rPr>
          <w:b w:val="0"/>
          <w:bCs w:val="0"/>
        </w:rPr>
        <w:t xml:space="preserve">: Vulnerability division along </w:t>
      </w:r>
      <w:r w:rsidR="00B3512C">
        <w:rPr>
          <w:b w:val="0"/>
          <w:bCs w:val="0"/>
        </w:rPr>
        <w:t>age-group</w:t>
      </w:r>
      <w:r w:rsidRPr="00A32C64">
        <w:rPr>
          <w:b w:val="0"/>
          <w:bCs w:val="0"/>
        </w:rPr>
        <w:t xml:space="preserve"> lines</w:t>
      </w:r>
      <w:bookmarkEnd w:id="33"/>
    </w:p>
    <w:p w14:paraId="59B3835E" w14:textId="56C39D2A" w:rsidR="002F4E0D" w:rsidRDefault="002F4E0D" w:rsidP="00FD1E9B">
      <w:r>
        <w:rPr>
          <w:noProof/>
          <w:lang w:eastAsia="en-GB"/>
        </w:rPr>
        <w:drawing>
          <wp:inline distT="0" distB="0" distL="0" distR="0" wp14:anchorId="2971434E" wp14:editId="792FC227">
            <wp:extent cx="5708210" cy="3046095"/>
            <wp:effectExtent l="0" t="0" r="6985" b="190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1BA384B" w14:textId="4560FDAD" w:rsidR="00E41536" w:rsidRDefault="00FD1E9B" w:rsidP="00FD1E9B">
      <w:r>
        <w:t>All respondents over 65 years of age should officially count themselves as vulnerable, but clearly this is not the case, with the exception of BAME people who are over 74 years of age. An explanation for these groups that do not all find themselves vulnerable is the comparison they may make with others in the same age group who live in care homes (see the Welsh government’s guidance on care home visits</w:t>
      </w:r>
      <w:r w:rsidR="00F57ED6">
        <w:rPr>
          <w:rStyle w:val="FootnoteReference"/>
        </w:rPr>
        <w:footnoteReference w:id="12"/>
      </w:r>
      <w:r>
        <w:t xml:space="preserve">).  It is no secret that elderly care home residents died at disproportionate rates, and this group </w:t>
      </w:r>
      <w:r>
        <w:lastRenderedPageBreak/>
        <w:t>makes up a third of the registered Covid-19-related deaths in Wales in October 2021</w:t>
      </w:r>
      <w:r w:rsidR="00DC656E">
        <w:rPr>
          <w:rStyle w:val="FootnoteReference"/>
        </w:rPr>
        <w:footnoteReference w:id="13"/>
      </w:r>
      <w:r>
        <w:t xml:space="preserve">. Those with elevated age who live outside these care home conditions may thus consider themselves less vulnerable because of the extreme vulnerability their peers in care homes seem to be in. Such a comparative estimation indicates a socio-situational priority rather than an estimation based on their own biological characteristics. </w:t>
      </w:r>
      <w:r w:rsidR="00DB2B43">
        <w:t>E</w:t>
      </w:r>
      <w:r>
        <w:t xml:space="preserve">stimations </w:t>
      </w:r>
      <w:r w:rsidR="00DB2B43">
        <w:t xml:space="preserve">of this comparative kind </w:t>
      </w:r>
      <w:r>
        <w:t>could very well have underpinned the answers of all respondents to an extent, and these may have influenced how people complied with the pandemic regulations.</w:t>
      </w:r>
    </w:p>
    <w:p w14:paraId="3185B89C" w14:textId="7207FB5B" w:rsidR="00734460" w:rsidRDefault="00734460" w:rsidP="00FD1E9B"/>
    <w:p w14:paraId="3742C539" w14:textId="657D29A0" w:rsidR="00734460" w:rsidRDefault="00E1441F" w:rsidP="00C263CC">
      <w:pPr>
        <w:pStyle w:val="Heading2"/>
        <w:numPr>
          <w:ilvl w:val="1"/>
          <w:numId w:val="8"/>
        </w:numPr>
        <w:ind w:left="142" w:hanging="142"/>
      </w:pPr>
      <w:bookmarkStart w:id="34" w:name="_Toc86325580"/>
      <w:bookmarkStart w:id="35" w:name="_Toc86361238"/>
      <w:bookmarkStart w:id="36" w:name="_Toc86361289"/>
      <w:r w:rsidRPr="00E1441F">
        <w:t>Ethnicity</w:t>
      </w:r>
      <w:bookmarkEnd w:id="34"/>
      <w:bookmarkEnd w:id="35"/>
      <w:bookmarkEnd w:id="36"/>
    </w:p>
    <w:p w14:paraId="075C714B" w14:textId="49A13985" w:rsidR="0083482D" w:rsidRDefault="0083482D" w:rsidP="0083482D">
      <w:r>
        <w:t>The term ‘BAME people’ or ‘people with a BAME background’ has been used since the first reports on Covid-19 deaths</w:t>
      </w:r>
      <w:r w:rsidR="00D8346E">
        <w:rPr>
          <w:rStyle w:val="FootnoteReference"/>
        </w:rPr>
        <w:footnoteReference w:id="14"/>
      </w:r>
      <w:r>
        <w:t xml:space="preserve"> that put emphasis on the unequal death rate of white people as opposed to non-white people. The term BAME congregates many different ethnicities which helps to bring to light how non-white people face more difficulties at the hands of the pandemic than white people. However, it obscures the internal differences within the BAME category. The graph below does some work to demonstrate how this internal difference also spills over in people’s estimation of their own vulnerability. Even between populations that are relatively closely affiliated in ethnic terms, such as Indian, Pakistani, and Bangladeshi people, there are relatively strong differences in how vulnerable individuals consider themselves. However, some categories utilised in the survey denote nationalities rather than ethnicities, for example the ‘Chinese’ and ‘White British’ and ‘White Welsh’ versus ‘Arab’, and ‘Persian’ categories. This prohibits ‘cleaner’ comparisons between the groups in this survey, but also highlights how ethnicities and nationalities often collapse into each other.</w:t>
      </w:r>
    </w:p>
    <w:p w14:paraId="1A736340" w14:textId="316F6B9E" w:rsidR="00E1441F" w:rsidRDefault="0083482D" w:rsidP="0083482D">
      <w:r>
        <w:t>In the BAME group mostly the smaller ethnic respondent groups divert in extremity from an average in the 30-40% range. This cannot be interpreted as representative and this outcome might be explained by a self-selecting group drawn to fill in the survey. Nevertheless, the different Black populations (the blue tones in the graph) seem to consider themselves more vulnerable than other groups, aside from Persian and Latin-American populations. With slight overlap, the mixed ethnic respondents also consider themselves rather vulnerable, which potentially highlights how rigid categorisations of ethnicity are not helpful for those who fall in between or belong to multiple ones. This leads to people having to make their own estimations as to how they fit in the ethnic categorisations utilised in discussions around vulnerability in the media. More in-depth research needs to be conducted to make more precise statements.</w:t>
      </w:r>
    </w:p>
    <w:p w14:paraId="5DB875A3" w14:textId="4196C0E0" w:rsidR="000D1EFF" w:rsidRDefault="000D1EFF" w:rsidP="000D1EFF">
      <w:pPr>
        <w:pStyle w:val="Caption"/>
      </w:pPr>
      <w:bookmarkStart w:id="37" w:name="_Toc86325901"/>
      <w:r>
        <w:rPr>
          <w:noProof/>
          <w:lang w:eastAsia="en-GB"/>
        </w:rPr>
        <w:lastRenderedPageBreak/>
        <w:drawing>
          <wp:anchor distT="0" distB="0" distL="114300" distR="114300" simplePos="0" relativeHeight="251615232" behindDoc="0" locked="0" layoutInCell="1" allowOverlap="1" wp14:anchorId="6046B0D2" wp14:editId="2106DC0C">
            <wp:simplePos x="0" y="0"/>
            <wp:positionH relativeFrom="column">
              <wp:posOffset>-1270</wp:posOffset>
            </wp:positionH>
            <wp:positionV relativeFrom="paragraph">
              <wp:posOffset>224155</wp:posOffset>
            </wp:positionV>
            <wp:extent cx="5760720" cy="4443730"/>
            <wp:effectExtent l="0" t="0" r="11430" b="13970"/>
            <wp:wrapTopAndBottom/>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t xml:space="preserve">Figure </w:t>
      </w:r>
      <w:r w:rsidR="00AC7173">
        <w:t>4</w:t>
      </w:r>
      <w:r>
        <w:rPr>
          <w:b w:val="0"/>
          <w:bCs w:val="0"/>
        </w:rPr>
        <w:t xml:space="preserve">: </w:t>
      </w:r>
      <w:r w:rsidRPr="00E862D9">
        <w:rPr>
          <w:b w:val="0"/>
          <w:bCs w:val="0"/>
        </w:rPr>
        <w:t xml:space="preserve">Vulnerability division along </w:t>
      </w:r>
      <w:r>
        <w:rPr>
          <w:b w:val="0"/>
          <w:bCs w:val="0"/>
        </w:rPr>
        <w:t>ethnicity</w:t>
      </w:r>
      <w:r w:rsidRPr="00E862D9">
        <w:rPr>
          <w:b w:val="0"/>
          <w:bCs w:val="0"/>
        </w:rPr>
        <w:t xml:space="preserve"> lines</w:t>
      </w:r>
      <w:bookmarkEnd w:id="37"/>
    </w:p>
    <w:p w14:paraId="5F9B23C7" w14:textId="77777777" w:rsidR="000D1EFF" w:rsidRDefault="000D1EFF" w:rsidP="0083482D"/>
    <w:p w14:paraId="42130A5C" w14:textId="14C40193" w:rsidR="00567C92" w:rsidRDefault="00567C92" w:rsidP="0083482D"/>
    <w:p w14:paraId="2CC8004B" w14:textId="66D72450" w:rsidR="00567C92" w:rsidRDefault="00567C92" w:rsidP="00567C92">
      <w:pPr>
        <w:pStyle w:val="Heading1"/>
        <w:numPr>
          <w:ilvl w:val="0"/>
          <w:numId w:val="0"/>
        </w:numPr>
        <w:ind w:left="432" w:hanging="432"/>
      </w:pPr>
      <w:bookmarkStart w:id="38" w:name="_Toc86325581"/>
      <w:bookmarkStart w:id="39" w:name="_Toc86361239"/>
      <w:bookmarkStart w:id="40" w:name="_Toc86361290"/>
      <w:r>
        <w:t>3.  Testing</w:t>
      </w:r>
      <w:bookmarkEnd w:id="38"/>
      <w:bookmarkEnd w:id="39"/>
      <w:bookmarkEnd w:id="40"/>
    </w:p>
    <w:p w14:paraId="0FC012AB" w14:textId="77777777" w:rsidR="00567C92" w:rsidRDefault="00567C92" w:rsidP="00567C92">
      <w:r>
        <w:t>Testing for Covid-19 infection is one of the most important tools with which the pandemic is monitored by the Welsh authorities. In people’s personal lives, tests can provide clarity of their body’s health, in the sense that it allows continuation of life as planned upon receipt of a negative result and allows a person access to treatment upon infection. It can also initiate a shift in people’s behaviour in terms of them mingling with others. A positive test result allows for legal absence from work and, for some people, sick pay from work. For others it may mean loss of income, increased costs for day care for children, and/or an inability for continuing to provide care. All these examples influence people’s willingness to get tested.</w:t>
      </w:r>
    </w:p>
    <w:p w14:paraId="5698E04B" w14:textId="77777777" w:rsidR="00567C92" w:rsidRPr="003A2243" w:rsidRDefault="00567C92" w:rsidP="00567C92">
      <w:pPr>
        <w:rPr>
          <w:b/>
          <w:bCs/>
        </w:rPr>
      </w:pPr>
      <w:r w:rsidRPr="00D91616">
        <w:t xml:space="preserve">Of the 1009 respondents who filled in the survey, 394 had been tested, which amounts to 39% of the cohort. Of this group, 98 people tested positive, which is almost a quarter of those who got tested and accounts for almost 10% of all survey respondents. </w:t>
      </w:r>
      <w:r>
        <w:t xml:space="preserve">It is not clear how often people have been tested. Therefore, the possibility that some people may have been tested multiple times and others have been tested once was not registered by the survey. Of the white population, </w:t>
      </w:r>
      <w:r w:rsidRPr="009958CE">
        <w:t>324 of the 796 respondents said they ha</w:t>
      </w:r>
      <w:r>
        <w:t xml:space="preserve">d at one point been tested at NHS testing site, which is </w:t>
      </w:r>
      <w:r w:rsidRPr="009958CE">
        <w:t>41%</w:t>
      </w:r>
      <w:r>
        <w:t xml:space="preserve"> of the entire white group. Of the BAME respondent group, </w:t>
      </w:r>
      <w:r w:rsidRPr="00EB0054">
        <w:t xml:space="preserve">48 of the 153 people had been </w:t>
      </w:r>
      <w:r>
        <w:t xml:space="preserve">tested. This comes down to </w:t>
      </w:r>
      <w:r w:rsidRPr="00EB0054">
        <w:t>31%</w:t>
      </w:r>
      <w:r>
        <w:t xml:space="preserve"> of the </w:t>
      </w:r>
      <w:r>
        <w:lastRenderedPageBreak/>
        <w:t>overall group. At the time the survey was live, NHS lateral flow/antigen home te</w:t>
      </w:r>
      <w:r w:rsidRPr="00B22540">
        <w:t xml:space="preserve">sts </w:t>
      </w:r>
      <w:r>
        <w:t>we</w:t>
      </w:r>
      <w:r w:rsidRPr="00B22540">
        <w:t xml:space="preserve">re developed, and their free mass distribution </w:t>
      </w:r>
      <w:r>
        <w:t>came</w:t>
      </w:r>
      <w:r w:rsidRPr="00B22540">
        <w:t xml:space="preserve"> </w:t>
      </w:r>
      <w:r>
        <w:t>two</w:t>
      </w:r>
      <w:r w:rsidRPr="00B22540">
        <w:t xml:space="preserve"> months </w:t>
      </w:r>
      <w:r>
        <w:t>after, which means respondents still fully relied on making the trip to a mass testing centre, rather than doing tests at home</w:t>
      </w:r>
      <w:r w:rsidRPr="00B22540">
        <w:t xml:space="preserve">. This section discusses testing in the context of gender and age, and considers opinions about the </w:t>
      </w:r>
      <w:r>
        <w:t xml:space="preserve">Welsh government’s </w:t>
      </w:r>
      <w:r w:rsidRPr="00B22540">
        <w:t>Test, Trace, Protect (TTP) programme.</w:t>
      </w:r>
    </w:p>
    <w:p w14:paraId="7FE4AA44" w14:textId="77777777" w:rsidR="009360C5" w:rsidRDefault="009360C5" w:rsidP="009360C5">
      <w:r>
        <w:t>Inquiry into the usage of the testing services in the Swansea, and Neath Port Talbot area says something about people’s knowledge about symptoms and sense of urgency and anxieties around potential infection. For instance, respondents who have been fearful about being infected and become ill might have seen the merit in getting tested, so that if infection was confirmed, treatment would start sooner and chances of survival would theoretically be higher. It also says something about the respondents’ faith in biomedicine, their understanding of the provision for care in Wales, and how they see personal responsibility in a pandemic. Indeed, whereas in the case of infection one’s illness would not impacted by a test, the outcome of the test would impose certain moral obligation onto a person, such as staying at home. Getting tested thus indicates how open people are to run the risk of being restricted in their behaviour if they would test positive.</w:t>
      </w:r>
    </w:p>
    <w:p w14:paraId="0264E952" w14:textId="77777777" w:rsidR="009360C5" w:rsidRDefault="009360C5" w:rsidP="009360C5">
      <w:r>
        <w:t>The fact that people state to have or have not been tested implies, however, little without more contextual insights. Aside from what it might say about these rather ‘stable’ factors mentioned, people differ in their exposure to the virus for different reason, which influences the decision to get tested on the basis of many elements in their lives. For instance, the following:</w:t>
      </w:r>
    </w:p>
    <w:p w14:paraId="74579094" w14:textId="2305A60B" w:rsidR="009360C5" w:rsidRDefault="009360C5" w:rsidP="00C57A2A">
      <w:pPr>
        <w:pStyle w:val="ListParagraph"/>
        <w:numPr>
          <w:ilvl w:val="0"/>
          <w:numId w:val="12"/>
        </w:numPr>
      </w:pPr>
      <w:r w:rsidRPr="00C57A2A">
        <w:rPr>
          <w:b/>
          <w:bCs/>
        </w:rPr>
        <w:t>Household composition</w:t>
      </w:r>
      <w:r>
        <w:t>; people who live with many others, for example big families and co-habiting students have a higher chance of becoming infected than those who live alone or in a pair. Therefore, the former groups are more likely to have a reason to get tested.</w:t>
      </w:r>
    </w:p>
    <w:p w14:paraId="5E527AE6" w14:textId="705E67A2" w:rsidR="009360C5" w:rsidRDefault="009360C5" w:rsidP="00CA5E98">
      <w:pPr>
        <w:pStyle w:val="ListParagraph"/>
        <w:numPr>
          <w:ilvl w:val="0"/>
          <w:numId w:val="9"/>
        </w:numPr>
      </w:pPr>
      <w:r w:rsidRPr="00CA5E98">
        <w:rPr>
          <w:b/>
          <w:bCs/>
        </w:rPr>
        <w:t>Job</w:t>
      </w:r>
      <w:r>
        <w:t xml:space="preserve">; exposure to the virus is mediated differently through different jobs as working from home gives less reason to suspect infection than working in a supermarket. </w:t>
      </w:r>
    </w:p>
    <w:p w14:paraId="1D41A126" w14:textId="47FE9846" w:rsidR="009360C5" w:rsidRDefault="009360C5" w:rsidP="00CA5E98">
      <w:pPr>
        <w:pStyle w:val="ListParagraph"/>
        <w:numPr>
          <w:ilvl w:val="0"/>
          <w:numId w:val="9"/>
        </w:numPr>
      </w:pPr>
      <w:r w:rsidRPr="00CA5E98">
        <w:rPr>
          <w:b/>
          <w:bCs/>
        </w:rPr>
        <w:t>Vulnerability</w:t>
      </w:r>
      <w:r>
        <w:t xml:space="preserve">; as mentioned before, people regard themselves as more or less vulnerable in different ways, which may have an effect on the threshold to get tested. </w:t>
      </w:r>
    </w:p>
    <w:p w14:paraId="79CFEF3D" w14:textId="29BC6111" w:rsidR="009360C5" w:rsidRDefault="009360C5" w:rsidP="00CA5E98">
      <w:pPr>
        <w:pStyle w:val="ListParagraph"/>
        <w:numPr>
          <w:ilvl w:val="0"/>
          <w:numId w:val="9"/>
        </w:numPr>
      </w:pPr>
      <w:r w:rsidRPr="00CA5E98">
        <w:rPr>
          <w:b/>
          <w:bCs/>
        </w:rPr>
        <w:t>Care</w:t>
      </w:r>
      <w:r>
        <w:t>; being cared for, receiving institutional care, or providing care in the personal or institutional context is also likely to increase the chances for people to get tested.</w:t>
      </w:r>
    </w:p>
    <w:p w14:paraId="3919FF75" w14:textId="0847544D" w:rsidR="009360C5" w:rsidRDefault="009360C5" w:rsidP="00CA5E98">
      <w:pPr>
        <w:pStyle w:val="ListParagraph"/>
        <w:numPr>
          <w:ilvl w:val="0"/>
          <w:numId w:val="9"/>
        </w:numPr>
      </w:pPr>
      <w:r w:rsidRPr="00CA5E98">
        <w:rPr>
          <w:b/>
          <w:bCs/>
        </w:rPr>
        <w:t>Medical expertise</w:t>
      </w:r>
      <w:r>
        <w:t xml:space="preserve">; the presence or absence of medical or clinical experts in one’s social circle could also lead people to get tested more or less likely. </w:t>
      </w:r>
    </w:p>
    <w:p w14:paraId="3569EE91" w14:textId="01758051" w:rsidR="009360C5" w:rsidRDefault="009360C5" w:rsidP="00CA5E98">
      <w:pPr>
        <w:pStyle w:val="ListParagraph"/>
        <w:numPr>
          <w:ilvl w:val="0"/>
          <w:numId w:val="9"/>
        </w:numPr>
      </w:pPr>
      <w:r w:rsidRPr="00CA5E98">
        <w:rPr>
          <w:b/>
          <w:bCs/>
        </w:rPr>
        <w:t>Access;</w:t>
      </w:r>
      <w:r>
        <w:t xml:space="preserve"> the access people had to be tested at a nearby Covid-19 test location will have had a strong impact on whether or not people had the possibility to be tested. Not having a car, internet, or the digital skills to book an appointment will have deterred people from getting tested up until the moment the survey was open.</w:t>
      </w:r>
    </w:p>
    <w:p w14:paraId="3BF1F9F5" w14:textId="52CEED35" w:rsidR="009360C5" w:rsidRDefault="009360C5" w:rsidP="00CA5E98">
      <w:pPr>
        <w:pStyle w:val="ListParagraph"/>
        <w:numPr>
          <w:ilvl w:val="0"/>
          <w:numId w:val="9"/>
        </w:numPr>
      </w:pPr>
      <w:r w:rsidRPr="00CA5E98">
        <w:rPr>
          <w:b/>
          <w:bCs/>
        </w:rPr>
        <w:t>Anxieties</w:t>
      </w:r>
      <w:r>
        <w:t>; medical and clinical anxieties that prevent people from seeking medical assistance and is not necessarily coronavirus-related is likely to have a dampening effect on people’s willingness to get a PCR test. These feeling may have been exacerbated in the beginning of the pandemic when the PCR tests were widely considered to be rather uncomfortable.</w:t>
      </w:r>
    </w:p>
    <w:p w14:paraId="4E72FFB1" w14:textId="0DA8B344" w:rsidR="00567C92" w:rsidRDefault="009360C5" w:rsidP="009360C5">
      <w:r>
        <w:t>Different outcomes of respondents’ admission to have been tested for Covid-19 can therefore not readily be interpreted in terms of adherence to the TTP programme or hesitancy that is entirely related to a person’s attitude. Various aspects of a person’s context are therefore also of crucial importance in deciding and organising to get a Covid-19 test.</w:t>
      </w:r>
    </w:p>
    <w:p w14:paraId="1BF1EE54" w14:textId="2B50CFF4" w:rsidR="00531382" w:rsidRDefault="00531382" w:rsidP="009360C5"/>
    <w:p w14:paraId="56468966" w14:textId="36E06B83" w:rsidR="00531382" w:rsidRDefault="00531382" w:rsidP="00017250">
      <w:pPr>
        <w:pStyle w:val="Heading2"/>
        <w:numPr>
          <w:ilvl w:val="0"/>
          <w:numId w:val="0"/>
        </w:numPr>
        <w:ind w:left="576" w:hanging="576"/>
      </w:pPr>
      <w:bookmarkStart w:id="41" w:name="_Toc86325582"/>
      <w:bookmarkStart w:id="42" w:name="_Toc86361240"/>
      <w:bookmarkStart w:id="43" w:name="_Toc86361291"/>
      <w:r>
        <w:lastRenderedPageBreak/>
        <w:t>3.1</w:t>
      </w:r>
      <w:r w:rsidR="00017250">
        <w:tab/>
      </w:r>
      <w:r w:rsidR="00017250" w:rsidRPr="00600E6E">
        <w:t>Testing and Gender</w:t>
      </w:r>
      <w:bookmarkEnd w:id="41"/>
      <w:bookmarkEnd w:id="42"/>
      <w:bookmarkEnd w:id="43"/>
    </w:p>
    <w:p w14:paraId="7C25454C" w14:textId="10DDCE7B" w:rsidR="008808E6" w:rsidRDefault="008808E6" w:rsidP="00017250">
      <w:r w:rsidRPr="008808E6">
        <w:t xml:space="preserve">Men have been dubbed to be more vulnerable to severe illness on infection with Covid-19 than women. If this clinical vulnerability would translate into a lower or higher threshold for testing, men would be more keen to get tested at least once. However, this is not reflected in the graph. Many reasons are viable here, and many explanations for individual circumstances can be provided. However, according to Galasso et al. (2020) this outcome aligns with their conclusion that women are more likely to agree with and comply with the Covid-19 measures and rules. </w:t>
      </w:r>
    </w:p>
    <w:p w14:paraId="66438859" w14:textId="1E285F45" w:rsidR="00017250" w:rsidRDefault="00DF7384" w:rsidP="00017250">
      <w:r>
        <w:rPr>
          <w:noProof/>
        </w:rPr>
        <mc:AlternateContent>
          <mc:Choice Requires="wps">
            <w:drawing>
              <wp:anchor distT="0" distB="0" distL="114300" distR="114300" simplePos="0" relativeHeight="251611136" behindDoc="0" locked="0" layoutInCell="1" allowOverlap="1" wp14:anchorId="1557B195" wp14:editId="0DDB9FD4">
                <wp:simplePos x="0" y="0"/>
                <wp:positionH relativeFrom="margin">
                  <wp:align>left</wp:align>
                </wp:positionH>
                <wp:positionV relativeFrom="paragraph">
                  <wp:posOffset>1011555</wp:posOffset>
                </wp:positionV>
                <wp:extent cx="3899535" cy="268605"/>
                <wp:effectExtent l="0" t="0" r="5715" b="0"/>
                <wp:wrapTopAndBottom/>
                <wp:docPr id="21" name="Text Box 21"/>
                <wp:cNvGraphicFramePr/>
                <a:graphic xmlns:a="http://schemas.openxmlformats.org/drawingml/2006/main">
                  <a:graphicData uri="http://schemas.microsoft.com/office/word/2010/wordprocessingShape">
                    <wps:wsp>
                      <wps:cNvSpPr txBox="1"/>
                      <wps:spPr>
                        <a:xfrm>
                          <a:off x="0" y="0"/>
                          <a:ext cx="3899535" cy="268605"/>
                        </a:xfrm>
                        <a:prstGeom prst="rect">
                          <a:avLst/>
                        </a:prstGeom>
                        <a:solidFill>
                          <a:prstClr val="white"/>
                        </a:solidFill>
                        <a:ln>
                          <a:noFill/>
                        </a:ln>
                      </wps:spPr>
                      <wps:txbx>
                        <w:txbxContent>
                          <w:p w14:paraId="3B490C15" w14:textId="32334178" w:rsidR="000F3A91" w:rsidRPr="00A1202A" w:rsidRDefault="000F3A91" w:rsidP="000F3A91">
                            <w:pPr>
                              <w:pStyle w:val="Caption"/>
                              <w:rPr>
                                <w:noProof/>
                              </w:rPr>
                            </w:pPr>
                            <w:r>
                              <w:t xml:space="preserve">Figure </w:t>
                            </w:r>
                            <w:r w:rsidR="00AC7173">
                              <w:t>5</w:t>
                            </w:r>
                            <w:r w:rsidRPr="007B3502">
                              <w:rPr>
                                <w:b w:val="0"/>
                                <w:bCs w:val="0"/>
                              </w:rPr>
                              <w:t>:</w:t>
                            </w:r>
                            <w:r>
                              <w:rPr>
                                <w:b w:val="0"/>
                                <w:bCs w:val="0"/>
                              </w:rPr>
                              <w:t xml:space="preserve"> </w:t>
                            </w:r>
                            <w:r w:rsidR="005E111F">
                              <w:rPr>
                                <w:b w:val="0"/>
                                <w:bCs w:val="0"/>
                              </w:rPr>
                              <w:t>Divisions of usage of Covid-19 t</w:t>
                            </w:r>
                            <w:r w:rsidR="005E111F" w:rsidRPr="005C4DA3">
                              <w:rPr>
                                <w:b w:val="0"/>
                                <w:bCs w:val="0"/>
                              </w:rPr>
                              <w:t xml:space="preserve">esting </w:t>
                            </w:r>
                            <w:r w:rsidR="005E111F">
                              <w:rPr>
                                <w:b w:val="0"/>
                                <w:bCs w:val="0"/>
                              </w:rPr>
                              <w:t>facilities</w:t>
                            </w:r>
                            <w:r w:rsidR="005E111F" w:rsidRPr="005C4DA3">
                              <w:rPr>
                                <w:b w:val="0"/>
                                <w:bCs w:val="0"/>
                              </w:rPr>
                              <w:t xml:space="preserve"> </w:t>
                            </w:r>
                            <w:r w:rsidRPr="007B3502">
                              <w:rPr>
                                <w:b w:val="0"/>
                                <w:bCs w:val="0"/>
                              </w:rPr>
                              <w:t xml:space="preserve">along </w:t>
                            </w:r>
                            <w:r>
                              <w:rPr>
                                <w:b w:val="0"/>
                                <w:bCs w:val="0"/>
                              </w:rPr>
                              <w:t>gender</w:t>
                            </w:r>
                            <w:r w:rsidRPr="007B3502">
                              <w:rPr>
                                <w:b w:val="0"/>
                                <w:bCs w:val="0"/>
                              </w:rPr>
                              <w:t xml:space="preserve"> lines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7B195" id="Text Box 21" o:spid="_x0000_s1031" type="#_x0000_t202" style="position:absolute;left:0;text-align:left;margin-left:0;margin-top:79.65pt;width:307.05pt;height:21.15pt;z-index:251611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H8MAIAAGkEAAAOAAAAZHJzL2Uyb0RvYy54bWysVMGO2jAQvVfqP1i+lwAr0G5EWFFWVJXQ&#10;7kpQ7dk4NrHkeFzbkNCv79hJoN32VPXijGfGz37zZrJ4bGtNzsJ5Baagk9GYEmE4lMocC/ptv/l0&#10;T4kPzJRMgxEFvQhPH5cfPywam4spVKBL4QiCGJ83tqBVCDbPMs8rUTM/AisMBiW4mgXcumNWOtYg&#10;eq2z6Xg8zxpwpXXAhffofeqCdJnwpRQ8vEjpRSC6oPi2kFaX1kNcs+WC5UfHbKV4/wz2D6+omTJ4&#10;6RXqiQVGTk79AVUr7sCDDCMOdQZSKi4SB2QzGb9js6uYFYkLFsfba5n8/4Plz+dXR1RZ0OmEEsNq&#10;1Ggv2kA+Q0vQhfVprM8xbWcxMbToR50Hv0dnpN1KV8cvEiIYx0pfrtWNaBydd/cPD7O7GSUcY9P5&#10;/Xw8izDZ7bR1PnwRUJNoFNSheqmo7Lz1oUsdUuJlHrQqN0rruImBtXbkzFDpplJB9OC/ZWkTcw3E&#10;Ux1g9GSRYkclWqE9tKkk6X3Rc4DyguwddP3jLd8ovG/LfHhlDhsGCeMQhBdcpIamoNBblFTgfvzN&#10;H/NRR4xS0mADFtR/PzEnKNFfDSocu3Uw3GAcBsOc6jUgUxQNX5NMPOCCHkzpoH7D2VjFWzDEDMe7&#10;ChoGcx26McDZ4mK1SknYk5aFrdlZHqGHuu7bN+Zsr0pAPZ9haE2WvxOny+2qvDoFkCopd6tiX27s&#10;56R9P3txYH7dp6zbH2L5EwAA//8DAFBLAwQUAAYACAAAACEA6YWj994AAAAIAQAADwAAAGRycy9k&#10;b3ducmV2LnhtbEyPwU7DMBBE70j8g7VIXBB1EiCCEKeCFm7l0FL17MZLEhGvI9tp0r9nOcFxdlYz&#10;b8rlbHtxQh86RwrSRQICqXamo0bB/vP99hFEiJqM7h2hgjMGWFaXF6UujJtoi6ddbASHUCi0gjbG&#10;oZAy1C1aHRZuQGLvy3mrI0vfSOP1xOG2l1mS5NLqjrih1QOuWqy/d6NVkK/9OG1pdbPev230x9Bk&#10;h9fzQanrq/nlGUTEOf49wy8+o0PFTEc3kgmiV8BDIl8fnu5AsJ2n9ymIo4IsSXOQVSn/D6h+AAAA&#10;//8DAFBLAQItABQABgAIAAAAIQC2gziS/gAAAOEBAAATAAAAAAAAAAAAAAAAAAAAAABbQ29udGVu&#10;dF9UeXBlc10ueG1sUEsBAi0AFAAGAAgAAAAhADj9If/WAAAAlAEAAAsAAAAAAAAAAAAAAAAALwEA&#10;AF9yZWxzLy5yZWxzUEsBAi0AFAAGAAgAAAAhAK88YfwwAgAAaQQAAA4AAAAAAAAAAAAAAAAALgIA&#10;AGRycy9lMm9Eb2MueG1sUEsBAi0AFAAGAAgAAAAhAOmFo/feAAAACAEAAA8AAAAAAAAAAAAAAAAA&#10;igQAAGRycy9kb3ducmV2LnhtbFBLBQYAAAAABAAEAPMAAACVBQAAAAA=&#10;" stroked="f">
                <v:textbox inset="0,0,0,0">
                  <w:txbxContent>
                    <w:p w14:paraId="3B490C15" w14:textId="32334178" w:rsidR="000F3A91" w:rsidRPr="00A1202A" w:rsidRDefault="000F3A91" w:rsidP="000F3A91">
                      <w:pPr>
                        <w:pStyle w:val="Caption"/>
                        <w:rPr>
                          <w:noProof/>
                        </w:rPr>
                      </w:pPr>
                      <w:r>
                        <w:t xml:space="preserve">Figure </w:t>
                      </w:r>
                      <w:r w:rsidR="00AC7173">
                        <w:t>5</w:t>
                      </w:r>
                      <w:r w:rsidRPr="007B3502">
                        <w:rPr>
                          <w:b w:val="0"/>
                          <w:bCs w:val="0"/>
                        </w:rPr>
                        <w:t>:</w:t>
                      </w:r>
                      <w:r>
                        <w:rPr>
                          <w:b w:val="0"/>
                          <w:bCs w:val="0"/>
                        </w:rPr>
                        <w:t xml:space="preserve"> </w:t>
                      </w:r>
                      <w:r w:rsidR="005E111F">
                        <w:rPr>
                          <w:b w:val="0"/>
                          <w:bCs w:val="0"/>
                        </w:rPr>
                        <w:t>Divisions of usage of Covid-19 t</w:t>
                      </w:r>
                      <w:r w:rsidR="005E111F" w:rsidRPr="005C4DA3">
                        <w:rPr>
                          <w:b w:val="0"/>
                          <w:bCs w:val="0"/>
                        </w:rPr>
                        <w:t xml:space="preserve">esting </w:t>
                      </w:r>
                      <w:r w:rsidR="005E111F">
                        <w:rPr>
                          <w:b w:val="0"/>
                          <w:bCs w:val="0"/>
                        </w:rPr>
                        <w:t>facilities</w:t>
                      </w:r>
                      <w:r w:rsidR="005E111F" w:rsidRPr="005C4DA3">
                        <w:rPr>
                          <w:b w:val="0"/>
                          <w:bCs w:val="0"/>
                        </w:rPr>
                        <w:t xml:space="preserve"> </w:t>
                      </w:r>
                      <w:r w:rsidRPr="007B3502">
                        <w:rPr>
                          <w:b w:val="0"/>
                          <w:bCs w:val="0"/>
                        </w:rPr>
                        <w:t xml:space="preserve">along </w:t>
                      </w:r>
                      <w:r>
                        <w:rPr>
                          <w:b w:val="0"/>
                          <w:bCs w:val="0"/>
                        </w:rPr>
                        <w:t>gender</w:t>
                      </w:r>
                      <w:r w:rsidRPr="007B3502">
                        <w:rPr>
                          <w:b w:val="0"/>
                          <w:bCs w:val="0"/>
                        </w:rPr>
                        <w:t xml:space="preserve"> lines</w:t>
                      </w:r>
                    </w:p>
                  </w:txbxContent>
                </v:textbox>
                <w10:wrap type="topAndBottom" anchorx="margin"/>
              </v:shape>
            </w:pict>
          </mc:Fallback>
        </mc:AlternateContent>
      </w:r>
      <w:r>
        <w:rPr>
          <w:noProof/>
          <w:lang w:eastAsia="en-GB"/>
        </w:rPr>
        <w:drawing>
          <wp:anchor distT="0" distB="0" distL="114300" distR="114300" simplePos="0" relativeHeight="251604992" behindDoc="0" locked="0" layoutInCell="1" allowOverlap="1" wp14:anchorId="4FC84242" wp14:editId="58C7EB3B">
            <wp:simplePos x="0" y="0"/>
            <wp:positionH relativeFrom="margin">
              <wp:align>left</wp:align>
            </wp:positionH>
            <wp:positionV relativeFrom="paragraph">
              <wp:posOffset>1307465</wp:posOffset>
            </wp:positionV>
            <wp:extent cx="3899535" cy="3159125"/>
            <wp:effectExtent l="0" t="0" r="5715" b="3175"/>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8808E6" w:rsidRPr="008808E6">
        <w:t>Public Health England’s study (2020) furthermore suggests that BAME men are perceived as more likely to be infected and fear discrimination as they have experienced stigma around this. This is likely to be a compounding factor for some BAME men to not get tested. Guidance and incitement to get tested thus requires a gender-sensitive approach in public health policies and communication styles.</w:t>
      </w:r>
    </w:p>
    <w:p w14:paraId="53004CDE" w14:textId="4D91CAAC" w:rsidR="003947BE" w:rsidRDefault="003947BE" w:rsidP="00017250"/>
    <w:p w14:paraId="739A9A66" w14:textId="0DFF6778" w:rsidR="003947BE" w:rsidRDefault="003947BE" w:rsidP="003947BE">
      <w:pPr>
        <w:pStyle w:val="Heading2"/>
        <w:numPr>
          <w:ilvl w:val="0"/>
          <w:numId w:val="0"/>
        </w:numPr>
        <w:ind w:left="576" w:hanging="576"/>
      </w:pPr>
      <w:bookmarkStart w:id="44" w:name="_Toc86325583"/>
      <w:bookmarkStart w:id="45" w:name="_Toc86361241"/>
      <w:bookmarkStart w:id="46" w:name="_Toc86361292"/>
      <w:r>
        <w:t xml:space="preserve">3.2 </w:t>
      </w:r>
      <w:r>
        <w:tab/>
        <w:t>Testing and Age</w:t>
      </w:r>
      <w:bookmarkEnd w:id="44"/>
      <w:bookmarkEnd w:id="45"/>
      <w:bookmarkEnd w:id="46"/>
    </w:p>
    <w:p w14:paraId="00235122" w14:textId="77777777" w:rsidR="002111E5" w:rsidRDefault="002111E5" w:rsidP="002111E5">
      <w:r w:rsidRPr="002111E5">
        <w:t xml:space="preserve">For White British and Welsh survey respondents age demonstrates a declining amount of people who have been tested. This pattern is not replicated by the corresponding BAME age groups. Until the age of 55, BAME people were less likely to have been tested for COVID-19: a trend that continued in an inverted manner. This could be explained by the higher likelihood that older BAME people live in the community with their family for longer than their white counterparts, and that they might feel more exposed to the virus, which would merit testing. As older white people are more likely to live in isolation than their BAME counterparts it would reduce their need to get tested. </w:t>
      </w:r>
    </w:p>
    <w:p w14:paraId="09CABC30" w14:textId="4655649A" w:rsidR="002111E5" w:rsidRDefault="002111E5" w:rsidP="002111E5">
      <w:r w:rsidRPr="002111E5">
        <w:t xml:space="preserve">The high number of young white people (aged 16-24) who had done a COVID-19 test could be explained by them having been in more situations that would make them feel more exposed to the virus, such as (mass) social events, co-habiting, and working in people-facing jobs. The likelihood of having been in a situation in which they would potentially be infected is compounded by students </w:t>
      </w:r>
      <w:r w:rsidRPr="002111E5">
        <w:lastRenderedPageBreak/>
        <w:t>going through the early lockdowns in shared accommodation. University students tend to be overrepresented by white people, which may contribute to the difference in the testing rates among white and BAME 16–24-year-olds.</w:t>
      </w:r>
    </w:p>
    <w:p w14:paraId="582C10EC" w14:textId="6C6E0048" w:rsidR="00F05523" w:rsidRDefault="00F05523" w:rsidP="00F05523">
      <w:pPr>
        <w:pStyle w:val="Caption"/>
      </w:pPr>
      <w:bookmarkStart w:id="47" w:name="_Toc86325903"/>
      <w:r>
        <w:t xml:space="preserve">Figure </w:t>
      </w:r>
      <w:r w:rsidR="00AC7173">
        <w:t>6</w:t>
      </w:r>
      <w:r w:rsidRPr="005C4DA3">
        <w:rPr>
          <w:b w:val="0"/>
          <w:bCs w:val="0"/>
        </w:rPr>
        <w:t xml:space="preserve">: </w:t>
      </w:r>
      <w:r w:rsidR="0030530E">
        <w:rPr>
          <w:b w:val="0"/>
          <w:bCs w:val="0"/>
        </w:rPr>
        <w:t xml:space="preserve">Divisions of </w:t>
      </w:r>
      <w:r w:rsidR="005E111F">
        <w:rPr>
          <w:b w:val="0"/>
          <w:bCs w:val="0"/>
        </w:rPr>
        <w:t xml:space="preserve">usage of </w:t>
      </w:r>
      <w:r w:rsidR="00DC007E">
        <w:rPr>
          <w:b w:val="0"/>
          <w:bCs w:val="0"/>
        </w:rPr>
        <w:t>Covid-19 t</w:t>
      </w:r>
      <w:r w:rsidRPr="005C4DA3">
        <w:rPr>
          <w:b w:val="0"/>
          <w:bCs w:val="0"/>
        </w:rPr>
        <w:t xml:space="preserve">esting </w:t>
      </w:r>
      <w:r w:rsidR="00DC007E">
        <w:rPr>
          <w:b w:val="0"/>
          <w:bCs w:val="0"/>
        </w:rPr>
        <w:t>facilities</w:t>
      </w:r>
      <w:r w:rsidRPr="005C4DA3">
        <w:rPr>
          <w:b w:val="0"/>
          <w:bCs w:val="0"/>
        </w:rPr>
        <w:t xml:space="preserve"> along age lines</w:t>
      </w:r>
      <w:bookmarkEnd w:id="47"/>
    </w:p>
    <w:p w14:paraId="386D6E7F" w14:textId="6ADAAC29" w:rsidR="00F05523" w:rsidRDefault="00F05523" w:rsidP="002111E5">
      <w:r>
        <w:rPr>
          <w:noProof/>
          <w:lang w:eastAsia="en-GB"/>
        </w:rPr>
        <w:drawing>
          <wp:inline distT="0" distB="0" distL="0" distR="0" wp14:anchorId="5882A3B1" wp14:editId="6F2AFC20">
            <wp:extent cx="5725795" cy="3241141"/>
            <wp:effectExtent l="0" t="0" r="8255" b="165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15FC37A" w14:textId="637ED742" w:rsidR="00613F75" w:rsidRPr="002111E5" w:rsidRDefault="00613F75" w:rsidP="002111E5"/>
    <w:p w14:paraId="097714CF" w14:textId="23F3F33E" w:rsidR="00B66074" w:rsidRDefault="00B66074" w:rsidP="00B66074">
      <w:pPr>
        <w:pStyle w:val="Heading2"/>
        <w:numPr>
          <w:ilvl w:val="0"/>
          <w:numId w:val="0"/>
        </w:numPr>
        <w:ind w:left="576" w:hanging="576"/>
      </w:pPr>
      <w:bookmarkStart w:id="48" w:name="_Toc86325584"/>
      <w:bookmarkStart w:id="49" w:name="_Toc86361242"/>
      <w:bookmarkStart w:id="50" w:name="_Toc86361293"/>
      <w:r>
        <w:t>3.3</w:t>
      </w:r>
      <w:r>
        <w:tab/>
        <w:t xml:space="preserve"> Appreciation of TTP provision</w:t>
      </w:r>
      <w:bookmarkEnd w:id="48"/>
      <w:bookmarkEnd w:id="49"/>
      <w:bookmarkEnd w:id="50"/>
    </w:p>
    <w:p w14:paraId="54934BA1" w14:textId="59A634A0" w:rsidR="001B7700" w:rsidRDefault="001B7700" w:rsidP="001B7700">
      <w:r>
        <w:t xml:space="preserve">How people value the provision of the </w:t>
      </w:r>
      <w:r w:rsidR="00A67624">
        <w:t xml:space="preserve">NHS Wales </w:t>
      </w:r>
      <w:r>
        <w:t xml:space="preserve">Test, Trace, Protect programme can indicate something about their attitude towards vaccination and testing. A critical or </w:t>
      </w:r>
      <w:proofErr w:type="spellStart"/>
      <w:r>
        <w:t>skeptical</w:t>
      </w:r>
      <w:proofErr w:type="spellEnd"/>
      <w:r>
        <w:t xml:space="preserve"> opinion of this scheme could, for instance, imply that people do not trust the safety or efficiency of testing. Such an opinion of the scheme might also say something about how useful they regard it as crucial element of the Wales strategy to eradicate Covid-19 and reinstate a form of normality. </w:t>
      </w:r>
    </w:p>
    <w:p w14:paraId="4B5F5483" w14:textId="583DC513" w:rsidR="00F564E4" w:rsidRDefault="0079667B" w:rsidP="00F564E4">
      <w:pPr>
        <w:pStyle w:val="Caption"/>
      </w:pPr>
      <w:bookmarkStart w:id="51" w:name="_Toc86325904"/>
      <w:r>
        <w:rPr>
          <w:noProof/>
          <w:lang w:eastAsia="en-GB"/>
        </w:rPr>
        <w:drawing>
          <wp:anchor distT="0" distB="0" distL="114300" distR="114300" simplePos="0" relativeHeight="251618304" behindDoc="0" locked="0" layoutInCell="1" allowOverlap="1" wp14:anchorId="16C5A1E0" wp14:editId="43473AEC">
            <wp:simplePos x="0" y="0"/>
            <wp:positionH relativeFrom="column">
              <wp:posOffset>-12401</wp:posOffset>
            </wp:positionH>
            <wp:positionV relativeFrom="paragraph">
              <wp:posOffset>288962</wp:posOffset>
            </wp:positionV>
            <wp:extent cx="5725795" cy="2419985"/>
            <wp:effectExtent l="0" t="0" r="8255" b="18415"/>
            <wp:wrapTopAndBottom/>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V relativeFrom="margin">
              <wp14:pctHeight>0</wp14:pctHeight>
            </wp14:sizeRelV>
          </wp:anchor>
        </w:drawing>
      </w:r>
      <w:r w:rsidR="00F564E4">
        <w:t xml:space="preserve">Figure </w:t>
      </w:r>
      <w:r w:rsidR="00AC7173">
        <w:t>7</w:t>
      </w:r>
      <w:r w:rsidR="00F564E4">
        <w:rPr>
          <w:b w:val="0"/>
          <w:bCs w:val="0"/>
        </w:rPr>
        <w:t>: Division of opinions on the TTP programme along ethnic lines</w:t>
      </w:r>
      <w:bookmarkEnd w:id="51"/>
    </w:p>
    <w:p w14:paraId="68C0A977" w14:textId="3099EE4E" w:rsidR="004244E6" w:rsidRDefault="004244E6" w:rsidP="001B7700"/>
    <w:p w14:paraId="6D190325" w14:textId="15E249FA" w:rsidR="003947BE" w:rsidRDefault="001B7700" w:rsidP="001B7700">
      <w:r>
        <w:lastRenderedPageBreak/>
        <w:t>As indicated in the graph below, there are virtually no differences between BAME and white populations in their valuation of the TTP programme; white people seem only marginally more content with the programme than BAME people. Between the three major BAME groups, Bangladeshi, Indian, and Pakistani people, Pakistani people seem to be most positive about the scheme, the Indian group more outspoken in more extreme valuations (both positive and negative). The opinions of Bangladeshi people seem to be skewed towards a more negative appraisal of the TTP provision. What might be behind this cannot be inferred from the survey.</w:t>
      </w:r>
    </w:p>
    <w:p w14:paraId="50708234" w14:textId="77777777" w:rsidR="003C193E" w:rsidRDefault="003C193E" w:rsidP="001B7700"/>
    <w:p w14:paraId="3D3ECC0E" w14:textId="507F0181" w:rsidR="003C193E" w:rsidRDefault="003C193E" w:rsidP="003C193E">
      <w:pPr>
        <w:pStyle w:val="Caption"/>
      </w:pPr>
      <w:r>
        <w:t xml:space="preserve">Figure </w:t>
      </w:r>
      <w:r w:rsidR="00AC7173">
        <w:t>8</w:t>
      </w:r>
      <w:r>
        <w:t xml:space="preserve">: </w:t>
      </w:r>
      <w:r w:rsidRPr="00AE598A">
        <w:rPr>
          <w:b w:val="0"/>
          <w:bCs w:val="0"/>
        </w:rPr>
        <w:t>Opinions on the TTP programme</w:t>
      </w:r>
      <w:r w:rsidR="00603EF9">
        <w:rPr>
          <w:b w:val="0"/>
          <w:bCs w:val="0"/>
        </w:rPr>
        <w:t xml:space="preserve"> within large BAME groups</w:t>
      </w:r>
    </w:p>
    <w:p w14:paraId="318D8D9B" w14:textId="7A208037" w:rsidR="00042338" w:rsidRDefault="00042338" w:rsidP="001B7700">
      <w:r>
        <w:rPr>
          <w:noProof/>
          <w:lang w:eastAsia="en-GB"/>
        </w:rPr>
        <w:drawing>
          <wp:inline distT="0" distB="0" distL="0" distR="0" wp14:anchorId="6B46404C" wp14:editId="3F61FAAF">
            <wp:extent cx="5760720" cy="2785665"/>
            <wp:effectExtent l="0" t="0" r="11430" b="1524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BE3BCFC" w14:textId="77777777" w:rsidR="0074651F" w:rsidRDefault="0074651F" w:rsidP="001B7700"/>
    <w:p w14:paraId="5E3A6B43" w14:textId="5BE3336B" w:rsidR="006F38FA" w:rsidRDefault="0074651F" w:rsidP="0074651F">
      <w:pPr>
        <w:pStyle w:val="Heading1"/>
        <w:numPr>
          <w:ilvl w:val="0"/>
          <w:numId w:val="0"/>
        </w:numPr>
      </w:pPr>
      <w:bookmarkStart w:id="52" w:name="_Toc86325585"/>
      <w:bookmarkStart w:id="53" w:name="_Toc86361243"/>
      <w:bookmarkStart w:id="54" w:name="_Toc86361294"/>
      <w:r>
        <w:t>4.</w:t>
      </w:r>
      <w:r>
        <w:tab/>
      </w:r>
      <w:r w:rsidR="006F38FA">
        <w:t>Vaccination</w:t>
      </w:r>
      <w:bookmarkEnd w:id="52"/>
      <w:bookmarkEnd w:id="53"/>
      <w:bookmarkEnd w:id="54"/>
    </w:p>
    <w:p w14:paraId="57CAD730" w14:textId="77777777" w:rsidR="0022021E" w:rsidRDefault="0022021E" w:rsidP="0022021E">
      <w:r>
        <w:t>After distancing from other people, vaccination against Covid-19 is the second most important measure to slow down transmission and reduce severe illness. Vaccination against Covid-19 has been framed as a self-protective and community-protective measure. As it has been heralded as gateway to a return to ‘normal’, local councils and health boards are under a lot of pressure to deliver an excellent organisation of the vaccination programme. Likewise, for residents, becoming vaccinated has almost become regarded as a civil duty, perhaps more so than any other measure.</w:t>
      </w:r>
    </w:p>
    <w:p w14:paraId="1BAE3557" w14:textId="77777777" w:rsidR="0022021E" w:rsidRDefault="0022021E" w:rsidP="0022021E">
      <w:r>
        <w:t>The open text responses to the survey questions about the respondent’s intention to get vaccinated do not represent individual respondent answers, because not all respondents provided a reason, and some provided multiple ones. Intentions towards vaccination are subject to change, and do not provide a fitting indication of the actual uptake of the vaccine. Given that this survey was live between January and March 2021 and the vaccination programme has peaked in the spring and summer of 2021, intentions may have changed to reflect a more positive uptake, as with time confidence in such programmes tend to increase. People’s intention towards vaccination may also have changed with the various forms the pandemic has taken over the spring, summer, and early autumn 2021. Ideas about booster shots and the vaccination of children is also likely see changes on a temporal basis.</w:t>
      </w:r>
    </w:p>
    <w:p w14:paraId="14DC70D3" w14:textId="4F642934" w:rsidR="0007562A" w:rsidRDefault="0007562A" w:rsidP="0007562A">
      <w:r>
        <w:lastRenderedPageBreak/>
        <w:t xml:space="preserve">The brief and mildly superficial analysis permitted here can highlight some basic distinctions between the concerns about vaccination held by white and BAME populations. Of those who had not been offered the vaccine yet when filling in the survey, 91% of the white respondents said ‘yes’ and 7% was unsure, whilst 75% of the BAME respondents confirmed to get vaccinated and 20% remained unsure. These percentages do not change when incorporating the uptake of the vaccine by those who had already been offered the vaccine. This uncertainty and refusal of the vaccine by BAME populations reflects the results in similar surveys (e.g. Freeman, 2020). The discrepancy is important knowledge as people who hesitate can be drawn to all directions and might be more open to consider misinformation about the vaccine or the virus in their decision to get vaccinated. This BAME group is not overrepresented in vaccination rates by a particular ethnic background, age group, gender, or religion. </w:t>
      </w:r>
    </w:p>
    <w:p w14:paraId="10F57747" w14:textId="6D7977ED" w:rsidR="00BD7A8D" w:rsidRDefault="00BD7A8D" w:rsidP="00BD7A8D">
      <w:pPr>
        <w:pStyle w:val="Caption"/>
      </w:pPr>
      <w:bookmarkStart w:id="55" w:name="_Toc86418493"/>
      <w:r>
        <w:t xml:space="preserve">Table </w:t>
      </w:r>
      <w:fldSimple w:instr=" SEQ Table \* ARABIC ">
        <w:r w:rsidR="002560D5">
          <w:rPr>
            <w:noProof/>
          </w:rPr>
          <w:t>2</w:t>
        </w:r>
      </w:fldSimple>
      <w:r w:rsidRPr="00DE5E0C">
        <w:rPr>
          <w:b w:val="0"/>
          <w:bCs w:val="0"/>
        </w:rPr>
        <w:t>:Reasons for refusing or doubting to take the offer of a vaccine in the past or future</w:t>
      </w:r>
      <w:bookmarkEnd w:id="55"/>
    </w:p>
    <w:tbl>
      <w:tblPr>
        <w:tblStyle w:val="TableGrid"/>
        <w:tblpPr w:leftFromText="180" w:rightFromText="180" w:vertAnchor="page" w:horzAnchor="margin" w:tblpY="5232"/>
        <w:tblW w:w="0" w:type="auto"/>
        <w:tblLook w:val="04A0" w:firstRow="1" w:lastRow="0" w:firstColumn="1" w:lastColumn="0" w:noHBand="0" w:noVBand="1"/>
      </w:tblPr>
      <w:tblGrid>
        <w:gridCol w:w="3681"/>
        <w:gridCol w:w="1276"/>
        <w:gridCol w:w="1417"/>
        <w:gridCol w:w="1276"/>
        <w:gridCol w:w="1412"/>
      </w:tblGrid>
      <w:tr w:rsidR="00B94A5F" w14:paraId="18F77221" w14:textId="77777777" w:rsidTr="00B94A5F">
        <w:trPr>
          <w:cnfStyle w:val="100000000000" w:firstRow="1" w:lastRow="0" w:firstColumn="0" w:lastColumn="0" w:oddVBand="0" w:evenVBand="0" w:oddHBand="0" w:evenHBand="0" w:firstRowFirstColumn="0" w:firstRowLastColumn="0" w:lastRowFirstColumn="0" w:lastRowLastColumn="0"/>
        </w:trPr>
        <w:tc>
          <w:tcPr>
            <w:tcW w:w="3681" w:type="dxa"/>
          </w:tcPr>
          <w:p w14:paraId="2CADF78F" w14:textId="77777777" w:rsidR="00B94A5F" w:rsidRDefault="00B94A5F" w:rsidP="00B94A5F">
            <w:pPr>
              <w:spacing w:before="40" w:after="0"/>
            </w:pPr>
          </w:p>
        </w:tc>
        <w:tc>
          <w:tcPr>
            <w:tcW w:w="2693" w:type="dxa"/>
            <w:gridSpan w:val="2"/>
          </w:tcPr>
          <w:p w14:paraId="28FEF8C0" w14:textId="77777777" w:rsidR="00B94A5F" w:rsidRPr="000072DC" w:rsidRDefault="00B94A5F" w:rsidP="00B94A5F">
            <w:pPr>
              <w:spacing w:before="40" w:after="0"/>
              <w:rPr>
                <w:b/>
                <w:bCs/>
              </w:rPr>
            </w:pPr>
            <w:r w:rsidRPr="000072DC">
              <w:rPr>
                <w:b/>
                <w:bCs/>
              </w:rPr>
              <w:t>White people</w:t>
            </w:r>
          </w:p>
        </w:tc>
        <w:tc>
          <w:tcPr>
            <w:tcW w:w="2688" w:type="dxa"/>
            <w:gridSpan w:val="2"/>
          </w:tcPr>
          <w:p w14:paraId="5899A262" w14:textId="77777777" w:rsidR="00B94A5F" w:rsidRPr="000072DC" w:rsidRDefault="00B94A5F" w:rsidP="00B94A5F">
            <w:pPr>
              <w:spacing w:before="40" w:after="0"/>
              <w:rPr>
                <w:b/>
                <w:bCs/>
              </w:rPr>
            </w:pPr>
            <w:r w:rsidRPr="000072DC">
              <w:rPr>
                <w:b/>
                <w:bCs/>
              </w:rPr>
              <w:t>BAME people</w:t>
            </w:r>
          </w:p>
        </w:tc>
      </w:tr>
      <w:tr w:rsidR="00B94A5F" w:rsidRPr="000836A7" w14:paraId="076B999B" w14:textId="77777777" w:rsidTr="00B94A5F">
        <w:tc>
          <w:tcPr>
            <w:tcW w:w="3681" w:type="dxa"/>
            <w:shd w:val="clear" w:color="auto" w:fill="auto"/>
          </w:tcPr>
          <w:p w14:paraId="67E21E5F" w14:textId="77777777" w:rsidR="00B94A5F" w:rsidRDefault="00B94A5F" w:rsidP="00B94A5F">
            <w:pPr>
              <w:spacing w:before="40" w:after="0"/>
            </w:pPr>
          </w:p>
        </w:tc>
        <w:tc>
          <w:tcPr>
            <w:tcW w:w="1276" w:type="dxa"/>
          </w:tcPr>
          <w:p w14:paraId="68B4202A" w14:textId="77777777" w:rsidR="00B94A5F" w:rsidRDefault="00B94A5F" w:rsidP="00B94A5F">
            <w:pPr>
              <w:spacing w:before="40" w:after="0"/>
              <w:jc w:val="left"/>
            </w:pPr>
            <w:r>
              <w:t>Reason mentioned</w:t>
            </w:r>
          </w:p>
        </w:tc>
        <w:tc>
          <w:tcPr>
            <w:tcW w:w="1417" w:type="dxa"/>
            <w:tcBorders>
              <w:bottom w:val="single" w:sz="4" w:space="0" w:color="auto"/>
            </w:tcBorders>
          </w:tcPr>
          <w:p w14:paraId="6142DC8C" w14:textId="77777777" w:rsidR="00B94A5F" w:rsidRDefault="00B94A5F" w:rsidP="00B94A5F">
            <w:pPr>
              <w:spacing w:before="40" w:after="0"/>
              <w:jc w:val="left"/>
            </w:pPr>
            <w:r>
              <w:t>Percentage of all reasons mentioned</w:t>
            </w:r>
          </w:p>
        </w:tc>
        <w:tc>
          <w:tcPr>
            <w:tcW w:w="1276" w:type="dxa"/>
          </w:tcPr>
          <w:p w14:paraId="5D13D946" w14:textId="77777777" w:rsidR="00B94A5F" w:rsidRDefault="00B94A5F" w:rsidP="00B94A5F">
            <w:pPr>
              <w:spacing w:before="40" w:after="0"/>
              <w:jc w:val="left"/>
            </w:pPr>
            <w:r>
              <w:t>Reason mentioned</w:t>
            </w:r>
          </w:p>
          <w:p w14:paraId="5D833A47" w14:textId="77777777" w:rsidR="00B94A5F" w:rsidRDefault="00B94A5F" w:rsidP="00B94A5F">
            <w:pPr>
              <w:spacing w:before="40" w:after="0"/>
              <w:jc w:val="left"/>
            </w:pPr>
          </w:p>
        </w:tc>
        <w:tc>
          <w:tcPr>
            <w:tcW w:w="1412" w:type="dxa"/>
          </w:tcPr>
          <w:p w14:paraId="0E5FAC8F" w14:textId="77777777" w:rsidR="00B94A5F" w:rsidRDefault="00B94A5F" w:rsidP="00B94A5F">
            <w:pPr>
              <w:spacing w:before="40" w:after="0"/>
              <w:jc w:val="left"/>
            </w:pPr>
            <w:r>
              <w:t>Percentage of all reasons mentioned</w:t>
            </w:r>
          </w:p>
        </w:tc>
      </w:tr>
      <w:tr w:rsidR="00B94A5F" w14:paraId="75BCB003" w14:textId="77777777" w:rsidTr="00B94A5F">
        <w:tc>
          <w:tcPr>
            <w:tcW w:w="3681" w:type="dxa"/>
          </w:tcPr>
          <w:p w14:paraId="45F096DD" w14:textId="77777777" w:rsidR="00B94A5F" w:rsidRDefault="00B94A5F" w:rsidP="00B94A5F">
            <w:pPr>
              <w:spacing w:before="40" w:after="0"/>
              <w:jc w:val="left"/>
            </w:pPr>
            <w:r>
              <w:t>Has not made a decision yet/need more information</w:t>
            </w:r>
          </w:p>
        </w:tc>
        <w:tc>
          <w:tcPr>
            <w:tcW w:w="1276" w:type="dxa"/>
            <w:vAlign w:val="center"/>
          </w:tcPr>
          <w:p w14:paraId="39D88808" w14:textId="77777777" w:rsidR="00B94A5F" w:rsidRDefault="00B94A5F" w:rsidP="00B94A5F">
            <w:pPr>
              <w:spacing w:before="40" w:after="0"/>
              <w:jc w:val="center"/>
            </w:pPr>
            <w:r>
              <w:t>5</w:t>
            </w:r>
          </w:p>
        </w:tc>
        <w:tc>
          <w:tcPr>
            <w:tcW w:w="1417" w:type="dxa"/>
            <w:tcBorders>
              <w:top w:val="single" w:sz="4" w:space="0" w:color="auto"/>
              <w:left w:val="nil"/>
              <w:bottom w:val="single" w:sz="4" w:space="0" w:color="auto"/>
              <w:right w:val="nil"/>
            </w:tcBorders>
            <w:shd w:val="clear" w:color="auto" w:fill="auto"/>
            <w:vAlign w:val="center"/>
          </w:tcPr>
          <w:p w14:paraId="42E77C63" w14:textId="77777777" w:rsidR="00B94A5F" w:rsidRDefault="00B94A5F" w:rsidP="00B94A5F">
            <w:pPr>
              <w:spacing w:before="40" w:after="0"/>
              <w:jc w:val="center"/>
            </w:pPr>
            <w:r>
              <w:rPr>
                <w:color w:val="000000"/>
              </w:rPr>
              <w:t>9%</w:t>
            </w:r>
          </w:p>
        </w:tc>
        <w:tc>
          <w:tcPr>
            <w:tcW w:w="1276" w:type="dxa"/>
            <w:vAlign w:val="center"/>
          </w:tcPr>
          <w:p w14:paraId="459BC7DE" w14:textId="77777777" w:rsidR="00B94A5F" w:rsidRDefault="00B94A5F" w:rsidP="00B94A5F">
            <w:pPr>
              <w:spacing w:before="40" w:after="0"/>
              <w:jc w:val="center"/>
            </w:pPr>
            <w:r>
              <w:t>6</w:t>
            </w:r>
          </w:p>
        </w:tc>
        <w:tc>
          <w:tcPr>
            <w:tcW w:w="1412" w:type="dxa"/>
            <w:vAlign w:val="center"/>
          </w:tcPr>
          <w:p w14:paraId="044F6AB1" w14:textId="77777777" w:rsidR="00B94A5F" w:rsidRDefault="00B94A5F" w:rsidP="00B94A5F">
            <w:pPr>
              <w:spacing w:before="40" w:after="0"/>
              <w:jc w:val="center"/>
            </w:pPr>
            <w:r w:rsidRPr="00C7774B">
              <w:t>24%</w:t>
            </w:r>
          </w:p>
        </w:tc>
      </w:tr>
      <w:tr w:rsidR="00B94A5F" w14:paraId="311D0DCD" w14:textId="77777777" w:rsidTr="00B94A5F">
        <w:tc>
          <w:tcPr>
            <w:tcW w:w="3681" w:type="dxa"/>
          </w:tcPr>
          <w:p w14:paraId="62B94744" w14:textId="77777777" w:rsidR="00B94A5F" w:rsidRDefault="00B94A5F" w:rsidP="00B94A5F">
            <w:pPr>
              <w:spacing w:before="40" w:after="0"/>
              <w:jc w:val="left"/>
            </w:pPr>
            <w:r>
              <w:t>Fertility-related (trying to conceive or are pregnant):</w:t>
            </w:r>
          </w:p>
        </w:tc>
        <w:tc>
          <w:tcPr>
            <w:tcW w:w="1276" w:type="dxa"/>
            <w:vAlign w:val="center"/>
          </w:tcPr>
          <w:p w14:paraId="78EFF65C" w14:textId="77777777" w:rsidR="00B94A5F" w:rsidRDefault="00B94A5F" w:rsidP="00B94A5F">
            <w:pPr>
              <w:spacing w:before="40" w:after="0"/>
              <w:jc w:val="center"/>
            </w:pPr>
            <w:r>
              <w:t>4</w:t>
            </w:r>
          </w:p>
        </w:tc>
        <w:tc>
          <w:tcPr>
            <w:tcW w:w="1417" w:type="dxa"/>
            <w:tcBorders>
              <w:top w:val="single" w:sz="4" w:space="0" w:color="auto"/>
              <w:left w:val="nil"/>
              <w:bottom w:val="single" w:sz="4" w:space="0" w:color="auto"/>
              <w:right w:val="nil"/>
            </w:tcBorders>
            <w:shd w:val="clear" w:color="auto" w:fill="auto"/>
            <w:vAlign w:val="center"/>
          </w:tcPr>
          <w:p w14:paraId="28CB0E86" w14:textId="77777777" w:rsidR="00B94A5F" w:rsidRDefault="00B94A5F" w:rsidP="00B94A5F">
            <w:pPr>
              <w:spacing w:before="40" w:after="0"/>
              <w:jc w:val="center"/>
            </w:pPr>
            <w:r>
              <w:rPr>
                <w:color w:val="000000"/>
              </w:rPr>
              <w:t>7%</w:t>
            </w:r>
          </w:p>
        </w:tc>
        <w:tc>
          <w:tcPr>
            <w:tcW w:w="1276" w:type="dxa"/>
            <w:vAlign w:val="center"/>
          </w:tcPr>
          <w:p w14:paraId="10F90220" w14:textId="77777777" w:rsidR="00B94A5F" w:rsidRDefault="00B94A5F" w:rsidP="00B94A5F">
            <w:pPr>
              <w:spacing w:before="40" w:after="0"/>
              <w:jc w:val="center"/>
            </w:pPr>
            <w:r>
              <w:t>n/a</w:t>
            </w:r>
          </w:p>
        </w:tc>
        <w:tc>
          <w:tcPr>
            <w:tcW w:w="1412" w:type="dxa"/>
            <w:vAlign w:val="center"/>
          </w:tcPr>
          <w:p w14:paraId="3BD33821" w14:textId="77777777" w:rsidR="00B94A5F" w:rsidRDefault="00B94A5F" w:rsidP="00B94A5F">
            <w:pPr>
              <w:spacing w:before="40" w:after="0"/>
              <w:jc w:val="center"/>
            </w:pPr>
            <w:r>
              <w:t>n/a</w:t>
            </w:r>
          </w:p>
        </w:tc>
      </w:tr>
      <w:tr w:rsidR="00B94A5F" w14:paraId="58171A8A" w14:textId="77777777" w:rsidTr="00B94A5F">
        <w:tc>
          <w:tcPr>
            <w:tcW w:w="3681" w:type="dxa"/>
          </w:tcPr>
          <w:p w14:paraId="42A733B6" w14:textId="77777777" w:rsidR="00B94A5F" w:rsidRDefault="00B94A5F" w:rsidP="00B94A5F">
            <w:pPr>
              <w:spacing w:before="40" w:after="0"/>
              <w:jc w:val="left"/>
            </w:pPr>
            <w:r>
              <w:t>Underlying health conditions</w:t>
            </w:r>
          </w:p>
        </w:tc>
        <w:tc>
          <w:tcPr>
            <w:tcW w:w="1276" w:type="dxa"/>
            <w:vAlign w:val="center"/>
          </w:tcPr>
          <w:p w14:paraId="23779679" w14:textId="77777777" w:rsidR="00B94A5F" w:rsidRDefault="00B94A5F" w:rsidP="00B94A5F">
            <w:pPr>
              <w:spacing w:before="40" w:after="0"/>
              <w:jc w:val="center"/>
            </w:pPr>
            <w:r>
              <w:t>7</w:t>
            </w:r>
          </w:p>
        </w:tc>
        <w:tc>
          <w:tcPr>
            <w:tcW w:w="1417" w:type="dxa"/>
            <w:tcBorders>
              <w:top w:val="single" w:sz="4" w:space="0" w:color="auto"/>
              <w:left w:val="nil"/>
              <w:bottom w:val="single" w:sz="4" w:space="0" w:color="auto"/>
              <w:right w:val="nil"/>
            </w:tcBorders>
            <w:shd w:val="clear" w:color="auto" w:fill="auto"/>
            <w:vAlign w:val="center"/>
          </w:tcPr>
          <w:p w14:paraId="3DD47321" w14:textId="77777777" w:rsidR="00B94A5F" w:rsidRDefault="00B94A5F" w:rsidP="00B94A5F">
            <w:pPr>
              <w:spacing w:before="40" w:after="0"/>
              <w:jc w:val="center"/>
            </w:pPr>
            <w:r>
              <w:rPr>
                <w:color w:val="000000"/>
              </w:rPr>
              <w:t>13%</w:t>
            </w:r>
          </w:p>
        </w:tc>
        <w:tc>
          <w:tcPr>
            <w:tcW w:w="1276" w:type="dxa"/>
            <w:vAlign w:val="center"/>
          </w:tcPr>
          <w:p w14:paraId="1A51844B" w14:textId="77777777" w:rsidR="00B94A5F" w:rsidRDefault="00B94A5F" w:rsidP="00B94A5F">
            <w:pPr>
              <w:spacing w:before="40" w:after="0"/>
              <w:jc w:val="center"/>
            </w:pPr>
            <w:r>
              <w:t>2</w:t>
            </w:r>
          </w:p>
        </w:tc>
        <w:tc>
          <w:tcPr>
            <w:tcW w:w="1412" w:type="dxa"/>
            <w:vAlign w:val="center"/>
          </w:tcPr>
          <w:p w14:paraId="444CF9C7" w14:textId="77777777" w:rsidR="00B94A5F" w:rsidRDefault="00B94A5F" w:rsidP="00B94A5F">
            <w:pPr>
              <w:spacing w:before="40" w:after="0"/>
              <w:jc w:val="center"/>
            </w:pPr>
            <w:r w:rsidRPr="00C7774B">
              <w:t>8%</w:t>
            </w:r>
          </w:p>
        </w:tc>
      </w:tr>
      <w:tr w:rsidR="00B94A5F" w14:paraId="1088D720" w14:textId="77777777" w:rsidTr="00B94A5F">
        <w:tc>
          <w:tcPr>
            <w:tcW w:w="3681" w:type="dxa"/>
          </w:tcPr>
          <w:p w14:paraId="0961F268" w14:textId="77777777" w:rsidR="00B94A5F" w:rsidRDefault="00B94A5F" w:rsidP="00B94A5F">
            <w:pPr>
              <w:spacing w:before="40" w:after="0"/>
              <w:jc w:val="left"/>
            </w:pPr>
            <w:r>
              <w:t>Awaiting medical advice</w:t>
            </w:r>
          </w:p>
        </w:tc>
        <w:tc>
          <w:tcPr>
            <w:tcW w:w="1276" w:type="dxa"/>
            <w:vAlign w:val="center"/>
          </w:tcPr>
          <w:p w14:paraId="0D9D4432" w14:textId="77777777" w:rsidR="00B94A5F" w:rsidRDefault="00B94A5F" w:rsidP="00B94A5F">
            <w:pPr>
              <w:spacing w:before="40" w:after="0"/>
              <w:jc w:val="center"/>
            </w:pPr>
            <w:r>
              <w:t>1</w:t>
            </w:r>
          </w:p>
        </w:tc>
        <w:tc>
          <w:tcPr>
            <w:tcW w:w="1417" w:type="dxa"/>
            <w:tcBorders>
              <w:top w:val="single" w:sz="4" w:space="0" w:color="auto"/>
              <w:left w:val="nil"/>
              <w:bottom w:val="single" w:sz="4" w:space="0" w:color="auto"/>
              <w:right w:val="nil"/>
            </w:tcBorders>
            <w:shd w:val="clear" w:color="auto" w:fill="auto"/>
            <w:vAlign w:val="center"/>
          </w:tcPr>
          <w:p w14:paraId="654DDF6B" w14:textId="77777777" w:rsidR="00B94A5F" w:rsidRDefault="00B94A5F" w:rsidP="00B94A5F">
            <w:pPr>
              <w:spacing w:before="40" w:after="0"/>
              <w:jc w:val="center"/>
            </w:pPr>
            <w:r>
              <w:rPr>
                <w:color w:val="000000"/>
              </w:rPr>
              <w:t>2%</w:t>
            </w:r>
          </w:p>
        </w:tc>
        <w:tc>
          <w:tcPr>
            <w:tcW w:w="1276" w:type="dxa"/>
            <w:vAlign w:val="center"/>
          </w:tcPr>
          <w:p w14:paraId="778100FB" w14:textId="77777777" w:rsidR="00B94A5F" w:rsidRDefault="00B94A5F" w:rsidP="00B94A5F">
            <w:pPr>
              <w:spacing w:before="40" w:after="0"/>
              <w:jc w:val="center"/>
            </w:pPr>
            <w:r>
              <w:t>n/a</w:t>
            </w:r>
          </w:p>
        </w:tc>
        <w:tc>
          <w:tcPr>
            <w:tcW w:w="1412" w:type="dxa"/>
            <w:vAlign w:val="center"/>
          </w:tcPr>
          <w:p w14:paraId="2B0F99B7" w14:textId="77777777" w:rsidR="00B94A5F" w:rsidRDefault="00B94A5F" w:rsidP="00B94A5F">
            <w:pPr>
              <w:spacing w:before="40" w:after="0"/>
              <w:jc w:val="center"/>
            </w:pPr>
            <w:r>
              <w:t>n/a</w:t>
            </w:r>
          </w:p>
        </w:tc>
      </w:tr>
      <w:tr w:rsidR="00B94A5F" w14:paraId="4A08A492" w14:textId="77777777" w:rsidTr="00B94A5F">
        <w:tc>
          <w:tcPr>
            <w:tcW w:w="3681" w:type="dxa"/>
          </w:tcPr>
          <w:p w14:paraId="6CB1B1B3" w14:textId="77777777" w:rsidR="00B94A5F" w:rsidRDefault="00B94A5F" w:rsidP="00B94A5F">
            <w:pPr>
              <w:spacing w:before="40" w:after="0"/>
              <w:jc w:val="left"/>
            </w:pPr>
            <w:r>
              <w:t>Was unwell when appointment offered</w:t>
            </w:r>
          </w:p>
        </w:tc>
        <w:tc>
          <w:tcPr>
            <w:tcW w:w="1276" w:type="dxa"/>
            <w:vAlign w:val="center"/>
          </w:tcPr>
          <w:p w14:paraId="77FB2060" w14:textId="77777777" w:rsidR="00B94A5F" w:rsidRDefault="00B94A5F" w:rsidP="00B94A5F">
            <w:pPr>
              <w:spacing w:before="40" w:after="0"/>
              <w:jc w:val="center"/>
            </w:pPr>
            <w:r>
              <w:t>1</w:t>
            </w:r>
          </w:p>
        </w:tc>
        <w:tc>
          <w:tcPr>
            <w:tcW w:w="1417" w:type="dxa"/>
            <w:tcBorders>
              <w:top w:val="single" w:sz="4" w:space="0" w:color="auto"/>
              <w:left w:val="nil"/>
              <w:bottom w:val="single" w:sz="4" w:space="0" w:color="auto"/>
              <w:right w:val="nil"/>
            </w:tcBorders>
            <w:shd w:val="clear" w:color="auto" w:fill="auto"/>
            <w:vAlign w:val="center"/>
          </w:tcPr>
          <w:p w14:paraId="781608EB" w14:textId="77777777" w:rsidR="00B94A5F" w:rsidRDefault="00B94A5F" w:rsidP="00B94A5F">
            <w:pPr>
              <w:spacing w:before="40" w:after="0"/>
              <w:jc w:val="center"/>
            </w:pPr>
            <w:r>
              <w:rPr>
                <w:color w:val="000000"/>
              </w:rPr>
              <w:t>2%</w:t>
            </w:r>
          </w:p>
        </w:tc>
        <w:tc>
          <w:tcPr>
            <w:tcW w:w="1276" w:type="dxa"/>
            <w:vAlign w:val="center"/>
          </w:tcPr>
          <w:p w14:paraId="00611DEE" w14:textId="77777777" w:rsidR="00B94A5F" w:rsidRDefault="00B94A5F" w:rsidP="00B94A5F">
            <w:pPr>
              <w:spacing w:before="40" w:after="0"/>
              <w:jc w:val="center"/>
            </w:pPr>
            <w:r>
              <w:t>n/a</w:t>
            </w:r>
          </w:p>
        </w:tc>
        <w:tc>
          <w:tcPr>
            <w:tcW w:w="1412" w:type="dxa"/>
            <w:vAlign w:val="center"/>
          </w:tcPr>
          <w:p w14:paraId="28C5DEFF" w14:textId="77777777" w:rsidR="00B94A5F" w:rsidRDefault="00B94A5F" w:rsidP="00B94A5F">
            <w:pPr>
              <w:spacing w:before="40" w:after="0"/>
              <w:jc w:val="center"/>
            </w:pPr>
            <w:r>
              <w:t>n/a</w:t>
            </w:r>
          </w:p>
        </w:tc>
      </w:tr>
      <w:tr w:rsidR="00B94A5F" w14:paraId="52EB2D2C" w14:textId="77777777" w:rsidTr="00B94A5F">
        <w:tc>
          <w:tcPr>
            <w:tcW w:w="3681" w:type="dxa"/>
          </w:tcPr>
          <w:p w14:paraId="489E4549" w14:textId="77777777" w:rsidR="00B94A5F" w:rsidRDefault="00B94A5F" w:rsidP="00B94A5F">
            <w:pPr>
              <w:spacing w:before="40" w:after="0"/>
              <w:jc w:val="left"/>
            </w:pPr>
            <w:r>
              <w:t>Sceptical of the technology and its rapid development</w:t>
            </w:r>
          </w:p>
        </w:tc>
        <w:tc>
          <w:tcPr>
            <w:tcW w:w="1276" w:type="dxa"/>
            <w:vAlign w:val="center"/>
          </w:tcPr>
          <w:p w14:paraId="7AD4EFF6" w14:textId="77777777" w:rsidR="00B94A5F" w:rsidRDefault="00B94A5F" w:rsidP="00B94A5F">
            <w:pPr>
              <w:spacing w:before="40" w:after="0"/>
              <w:jc w:val="center"/>
            </w:pPr>
            <w:r>
              <w:t>19</w:t>
            </w:r>
          </w:p>
        </w:tc>
        <w:tc>
          <w:tcPr>
            <w:tcW w:w="1417" w:type="dxa"/>
            <w:tcBorders>
              <w:top w:val="single" w:sz="4" w:space="0" w:color="auto"/>
              <w:left w:val="nil"/>
              <w:bottom w:val="single" w:sz="4" w:space="0" w:color="auto"/>
              <w:right w:val="nil"/>
            </w:tcBorders>
            <w:shd w:val="clear" w:color="auto" w:fill="auto"/>
            <w:vAlign w:val="center"/>
          </w:tcPr>
          <w:p w14:paraId="5606A687" w14:textId="77777777" w:rsidR="00B94A5F" w:rsidRDefault="00B94A5F" w:rsidP="00B94A5F">
            <w:pPr>
              <w:spacing w:before="40" w:after="0"/>
              <w:jc w:val="center"/>
            </w:pPr>
            <w:r>
              <w:rPr>
                <w:color w:val="000000"/>
              </w:rPr>
              <w:t>35%</w:t>
            </w:r>
          </w:p>
        </w:tc>
        <w:tc>
          <w:tcPr>
            <w:tcW w:w="1276" w:type="dxa"/>
            <w:vAlign w:val="center"/>
          </w:tcPr>
          <w:p w14:paraId="582F741D" w14:textId="77777777" w:rsidR="00B94A5F" w:rsidRDefault="00B94A5F" w:rsidP="00B94A5F">
            <w:pPr>
              <w:spacing w:before="40" w:after="0"/>
              <w:jc w:val="center"/>
            </w:pPr>
            <w:r>
              <w:t>5</w:t>
            </w:r>
          </w:p>
        </w:tc>
        <w:tc>
          <w:tcPr>
            <w:tcW w:w="1412" w:type="dxa"/>
            <w:vAlign w:val="center"/>
          </w:tcPr>
          <w:p w14:paraId="2F866C08" w14:textId="77777777" w:rsidR="00B94A5F" w:rsidRDefault="00B94A5F" w:rsidP="00B94A5F">
            <w:pPr>
              <w:spacing w:before="40" w:after="0"/>
              <w:jc w:val="center"/>
            </w:pPr>
            <w:r w:rsidRPr="00C7774B">
              <w:t>20%</w:t>
            </w:r>
          </w:p>
        </w:tc>
      </w:tr>
      <w:tr w:rsidR="00B94A5F" w14:paraId="0151F9EF" w14:textId="77777777" w:rsidTr="00B94A5F">
        <w:tc>
          <w:tcPr>
            <w:tcW w:w="3681" w:type="dxa"/>
          </w:tcPr>
          <w:p w14:paraId="2330C8A7" w14:textId="77777777" w:rsidR="00B94A5F" w:rsidRDefault="00B94A5F" w:rsidP="00B94A5F">
            <w:pPr>
              <w:spacing w:before="40" w:after="0"/>
              <w:jc w:val="left"/>
            </w:pPr>
            <w:r>
              <w:t>Sceptical of vaccine effectiveness for themselves</w:t>
            </w:r>
          </w:p>
        </w:tc>
        <w:tc>
          <w:tcPr>
            <w:tcW w:w="1276" w:type="dxa"/>
            <w:vAlign w:val="center"/>
          </w:tcPr>
          <w:p w14:paraId="218E7614" w14:textId="77777777" w:rsidR="00B94A5F" w:rsidRDefault="00B94A5F" w:rsidP="00B94A5F">
            <w:pPr>
              <w:spacing w:before="40" w:after="0"/>
              <w:jc w:val="center"/>
            </w:pPr>
            <w:r>
              <w:t>4</w:t>
            </w:r>
          </w:p>
        </w:tc>
        <w:tc>
          <w:tcPr>
            <w:tcW w:w="1417" w:type="dxa"/>
            <w:tcBorders>
              <w:top w:val="single" w:sz="4" w:space="0" w:color="auto"/>
              <w:left w:val="nil"/>
              <w:bottom w:val="single" w:sz="4" w:space="0" w:color="auto"/>
              <w:right w:val="nil"/>
            </w:tcBorders>
            <w:shd w:val="clear" w:color="auto" w:fill="auto"/>
            <w:vAlign w:val="center"/>
          </w:tcPr>
          <w:p w14:paraId="715494B6" w14:textId="77777777" w:rsidR="00B94A5F" w:rsidRDefault="00B94A5F" w:rsidP="00B94A5F">
            <w:pPr>
              <w:spacing w:before="40" w:after="0"/>
              <w:jc w:val="center"/>
            </w:pPr>
            <w:r>
              <w:rPr>
                <w:color w:val="000000"/>
              </w:rPr>
              <w:t>7%</w:t>
            </w:r>
          </w:p>
        </w:tc>
        <w:tc>
          <w:tcPr>
            <w:tcW w:w="1276" w:type="dxa"/>
            <w:vAlign w:val="center"/>
          </w:tcPr>
          <w:p w14:paraId="54D9F3D7" w14:textId="77777777" w:rsidR="00B94A5F" w:rsidRDefault="00B94A5F" w:rsidP="00B94A5F">
            <w:pPr>
              <w:spacing w:before="40" w:after="0"/>
              <w:jc w:val="center"/>
            </w:pPr>
            <w:r>
              <w:t>3</w:t>
            </w:r>
          </w:p>
        </w:tc>
        <w:tc>
          <w:tcPr>
            <w:tcW w:w="1412" w:type="dxa"/>
            <w:vAlign w:val="center"/>
          </w:tcPr>
          <w:p w14:paraId="486C6455" w14:textId="77777777" w:rsidR="00B94A5F" w:rsidRDefault="00B94A5F" w:rsidP="00B94A5F">
            <w:pPr>
              <w:spacing w:before="40" w:after="0"/>
              <w:jc w:val="center"/>
            </w:pPr>
            <w:r w:rsidRPr="00C7774B">
              <w:t>12%</w:t>
            </w:r>
          </w:p>
        </w:tc>
      </w:tr>
      <w:tr w:rsidR="00B94A5F" w14:paraId="02A33AE5" w14:textId="77777777" w:rsidTr="00B94A5F">
        <w:tc>
          <w:tcPr>
            <w:tcW w:w="3681" w:type="dxa"/>
          </w:tcPr>
          <w:p w14:paraId="40EDEC43" w14:textId="77777777" w:rsidR="00B94A5F" w:rsidRDefault="00B94A5F" w:rsidP="00B94A5F">
            <w:pPr>
              <w:spacing w:before="40" w:after="0"/>
              <w:jc w:val="left"/>
            </w:pPr>
            <w:r>
              <w:t>Supply/practical issues with the vaccine</w:t>
            </w:r>
          </w:p>
        </w:tc>
        <w:tc>
          <w:tcPr>
            <w:tcW w:w="1276" w:type="dxa"/>
            <w:vAlign w:val="center"/>
          </w:tcPr>
          <w:p w14:paraId="028DA727" w14:textId="77777777" w:rsidR="00B94A5F" w:rsidRDefault="00B94A5F" w:rsidP="00B94A5F">
            <w:pPr>
              <w:spacing w:before="40" w:after="0"/>
              <w:jc w:val="center"/>
            </w:pPr>
            <w:r>
              <w:t>1</w:t>
            </w:r>
          </w:p>
        </w:tc>
        <w:tc>
          <w:tcPr>
            <w:tcW w:w="1417" w:type="dxa"/>
            <w:tcBorders>
              <w:top w:val="single" w:sz="4" w:space="0" w:color="auto"/>
              <w:left w:val="nil"/>
              <w:bottom w:val="single" w:sz="4" w:space="0" w:color="auto"/>
              <w:right w:val="nil"/>
            </w:tcBorders>
            <w:shd w:val="clear" w:color="auto" w:fill="auto"/>
            <w:vAlign w:val="center"/>
          </w:tcPr>
          <w:p w14:paraId="0F5235D3" w14:textId="77777777" w:rsidR="00B94A5F" w:rsidRDefault="00B94A5F" w:rsidP="00B94A5F">
            <w:pPr>
              <w:spacing w:before="40" w:after="0"/>
              <w:jc w:val="center"/>
            </w:pPr>
            <w:r>
              <w:rPr>
                <w:color w:val="000000"/>
              </w:rPr>
              <w:t>2%</w:t>
            </w:r>
          </w:p>
        </w:tc>
        <w:tc>
          <w:tcPr>
            <w:tcW w:w="1276" w:type="dxa"/>
            <w:vAlign w:val="center"/>
          </w:tcPr>
          <w:p w14:paraId="5FE78B09" w14:textId="77777777" w:rsidR="00B94A5F" w:rsidRDefault="00B94A5F" w:rsidP="00B94A5F">
            <w:pPr>
              <w:spacing w:before="40" w:after="0"/>
              <w:jc w:val="center"/>
            </w:pPr>
            <w:r>
              <w:t>n/a</w:t>
            </w:r>
          </w:p>
        </w:tc>
        <w:tc>
          <w:tcPr>
            <w:tcW w:w="1412" w:type="dxa"/>
            <w:vAlign w:val="center"/>
          </w:tcPr>
          <w:p w14:paraId="50CDCFA1" w14:textId="77777777" w:rsidR="00B94A5F" w:rsidRDefault="00B94A5F" w:rsidP="00B94A5F">
            <w:pPr>
              <w:spacing w:before="40" w:after="0"/>
              <w:jc w:val="center"/>
            </w:pPr>
            <w:r>
              <w:t>n/a</w:t>
            </w:r>
          </w:p>
        </w:tc>
      </w:tr>
      <w:tr w:rsidR="00B94A5F" w14:paraId="796D9F86" w14:textId="77777777" w:rsidTr="00B94A5F">
        <w:tc>
          <w:tcPr>
            <w:tcW w:w="3681" w:type="dxa"/>
          </w:tcPr>
          <w:p w14:paraId="4B1709C7" w14:textId="77777777" w:rsidR="00B94A5F" w:rsidRDefault="00B94A5F" w:rsidP="00B94A5F">
            <w:pPr>
              <w:spacing w:before="40" w:after="0"/>
              <w:jc w:val="left"/>
            </w:pPr>
            <w:r>
              <w:t>Worried about physicality of side-effects (illness, suffering)</w:t>
            </w:r>
          </w:p>
        </w:tc>
        <w:tc>
          <w:tcPr>
            <w:tcW w:w="1276" w:type="dxa"/>
            <w:vAlign w:val="center"/>
          </w:tcPr>
          <w:p w14:paraId="4DDF060A" w14:textId="77777777" w:rsidR="00B94A5F" w:rsidRDefault="00B94A5F" w:rsidP="00B94A5F">
            <w:pPr>
              <w:spacing w:before="40" w:after="0"/>
              <w:jc w:val="center"/>
            </w:pPr>
            <w:r>
              <w:t>6</w:t>
            </w:r>
          </w:p>
        </w:tc>
        <w:tc>
          <w:tcPr>
            <w:tcW w:w="1417" w:type="dxa"/>
            <w:tcBorders>
              <w:top w:val="single" w:sz="4" w:space="0" w:color="auto"/>
              <w:left w:val="nil"/>
              <w:bottom w:val="single" w:sz="4" w:space="0" w:color="auto"/>
              <w:right w:val="nil"/>
            </w:tcBorders>
            <w:shd w:val="clear" w:color="auto" w:fill="auto"/>
            <w:vAlign w:val="center"/>
          </w:tcPr>
          <w:p w14:paraId="7FF789F1" w14:textId="77777777" w:rsidR="00B94A5F" w:rsidRDefault="00B94A5F" w:rsidP="00B94A5F">
            <w:pPr>
              <w:spacing w:before="40" w:after="0"/>
              <w:jc w:val="center"/>
            </w:pPr>
            <w:r>
              <w:rPr>
                <w:color w:val="000000"/>
              </w:rPr>
              <w:t>11%</w:t>
            </w:r>
          </w:p>
        </w:tc>
        <w:tc>
          <w:tcPr>
            <w:tcW w:w="1276" w:type="dxa"/>
            <w:vAlign w:val="center"/>
          </w:tcPr>
          <w:p w14:paraId="5673DA5C" w14:textId="77777777" w:rsidR="00B94A5F" w:rsidRDefault="00B94A5F" w:rsidP="00B94A5F">
            <w:pPr>
              <w:spacing w:before="40" w:after="0"/>
              <w:jc w:val="center"/>
            </w:pPr>
            <w:r>
              <w:t>4</w:t>
            </w:r>
          </w:p>
        </w:tc>
        <w:tc>
          <w:tcPr>
            <w:tcW w:w="1412" w:type="dxa"/>
            <w:vAlign w:val="center"/>
          </w:tcPr>
          <w:p w14:paraId="358CE658" w14:textId="77777777" w:rsidR="00B94A5F" w:rsidRDefault="00B94A5F" w:rsidP="00B94A5F">
            <w:pPr>
              <w:spacing w:before="40" w:after="0"/>
              <w:jc w:val="center"/>
            </w:pPr>
            <w:r w:rsidRPr="00C7774B">
              <w:t>16%</w:t>
            </w:r>
          </w:p>
        </w:tc>
      </w:tr>
      <w:tr w:rsidR="00B94A5F" w14:paraId="74B082F0" w14:textId="77777777" w:rsidTr="00B94A5F">
        <w:tc>
          <w:tcPr>
            <w:tcW w:w="3681" w:type="dxa"/>
          </w:tcPr>
          <w:p w14:paraId="7D8DC48C" w14:textId="77777777" w:rsidR="00B94A5F" w:rsidRDefault="00B94A5F" w:rsidP="00B94A5F">
            <w:pPr>
              <w:spacing w:before="40" w:after="0"/>
              <w:jc w:val="left"/>
            </w:pPr>
            <w:r w:rsidRPr="00FD1294">
              <w:t>Risk of side-effects causing problems (e.g. with work)</w:t>
            </w:r>
          </w:p>
        </w:tc>
        <w:tc>
          <w:tcPr>
            <w:tcW w:w="1276" w:type="dxa"/>
            <w:vAlign w:val="center"/>
          </w:tcPr>
          <w:p w14:paraId="42BA2C37" w14:textId="77777777" w:rsidR="00B94A5F" w:rsidRDefault="00B94A5F" w:rsidP="00B94A5F">
            <w:pPr>
              <w:spacing w:before="40" w:after="0"/>
              <w:jc w:val="center"/>
            </w:pPr>
            <w:r>
              <w:t>1</w:t>
            </w:r>
          </w:p>
        </w:tc>
        <w:tc>
          <w:tcPr>
            <w:tcW w:w="1417" w:type="dxa"/>
            <w:tcBorders>
              <w:top w:val="single" w:sz="4" w:space="0" w:color="auto"/>
              <w:left w:val="nil"/>
              <w:bottom w:val="single" w:sz="4" w:space="0" w:color="auto"/>
              <w:right w:val="nil"/>
            </w:tcBorders>
            <w:shd w:val="clear" w:color="auto" w:fill="auto"/>
            <w:vAlign w:val="center"/>
          </w:tcPr>
          <w:p w14:paraId="7B3F0F78" w14:textId="77777777" w:rsidR="00B94A5F" w:rsidRDefault="00B94A5F" w:rsidP="00B94A5F">
            <w:pPr>
              <w:spacing w:before="40" w:after="0"/>
              <w:jc w:val="center"/>
            </w:pPr>
            <w:r>
              <w:rPr>
                <w:color w:val="000000"/>
              </w:rPr>
              <w:t>2%</w:t>
            </w:r>
          </w:p>
        </w:tc>
        <w:tc>
          <w:tcPr>
            <w:tcW w:w="1276" w:type="dxa"/>
            <w:vAlign w:val="center"/>
          </w:tcPr>
          <w:p w14:paraId="3D417876" w14:textId="77777777" w:rsidR="00B94A5F" w:rsidRDefault="00B94A5F" w:rsidP="00B94A5F">
            <w:pPr>
              <w:spacing w:before="40" w:after="0"/>
              <w:jc w:val="center"/>
            </w:pPr>
            <w:r>
              <w:t>n/a</w:t>
            </w:r>
          </w:p>
        </w:tc>
        <w:tc>
          <w:tcPr>
            <w:tcW w:w="1412" w:type="dxa"/>
            <w:vAlign w:val="center"/>
          </w:tcPr>
          <w:p w14:paraId="13B7291A" w14:textId="77777777" w:rsidR="00B94A5F" w:rsidRDefault="00B94A5F" w:rsidP="00B94A5F">
            <w:pPr>
              <w:spacing w:before="40" w:after="0"/>
              <w:jc w:val="center"/>
            </w:pPr>
            <w:r>
              <w:t>n/a</w:t>
            </w:r>
          </w:p>
        </w:tc>
      </w:tr>
      <w:tr w:rsidR="00B94A5F" w14:paraId="300A3603" w14:textId="77777777" w:rsidTr="00B94A5F">
        <w:tc>
          <w:tcPr>
            <w:tcW w:w="3681" w:type="dxa"/>
          </w:tcPr>
          <w:p w14:paraId="329C2FBE" w14:textId="77777777" w:rsidR="00B94A5F" w:rsidRDefault="00B94A5F" w:rsidP="00B94A5F">
            <w:pPr>
              <w:spacing w:before="40" w:after="0"/>
              <w:jc w:val="left"/>
            </w:pPr>
            <w:r>
              <w:t>Body is expected to ward off the virus without extra help needed</w:t>
            </w:r>
          </w:p>
        </w:tc>
        <w:tc>
          <w:tcPr>
            <w:tcW w:w="1276" w:type="dxa"/>
            <w:vAlign w:val="center"/>
          </w:tcPr>
          <w:p w14:paraId="2CE05DEC" w14:textId="77777777" w:rsidR="00B94A5F" w:rsidRDefault="00B94A5F" w:rsidP="00B94A5F">
            <w:pPr>
              <w:spacing w:before="40" w:after="0"/>
              <w:jc w:val="center"/>
            </w:pPr>
            <w:r>
              <w:t>4</w:t>
            </w:r>
          </w:p>
        </w:tc>
        <w:tc>
          <w:tcPr>
            <w:tcW w:w="1417" w:type="dxa"/>
            <w:tcBorders>
              <w:top w:val="single" w:sz="4" w:space="0" w:color="auto"/>
              <w:left w:val="nil"/>
              <w:bottom w:val="single" w:sz="4" w:space="0" w:color="auto"/>
              <w:right w:val="nil"/>
            </w:tcBorders>
            <w:shd w:val="clear" w:color="auto" w:fill="auto"/>
            <w:vAlign w:val="center"/>
          </w:tcPr>
          <w:p w14:paraId="367FEEAB" w14:textId="77777777" w:rsidR="00B94A5F" w:rsidRDefault="00B94A5F" w:rsidP="00B94A5F">
            <w:pPr>
              <w:spacing w:before="40" w:after="0"/>
              <w:jc w:val="center"/>
            </w:pPr>
            <w:r>
              <w:rPr>
                <w:color w:val="000000"/>
              </w:rPr>
              <w:t>7%</w:t>
            </w:r>
          </w:p>
        </w:tc>
        <w:tc>
          <w:tcPr>
            <w:tcW w:w="1276" w:type="dxa"/>
            <w:vAlign w:val="center"/>
          </w:tcPr>
          <w:p w14:paraId="64F3D7FB" w14:textId="77777777" w:rsidR="00B94A5F" w:rsidRDefault="00B94A5F" w:rsidP="00B94A5F">
            <w:pPr>
              <w:spacing w:before="40" w:after="0"/>
              <w:jc w:val="center"/>
            </w:pPr>
            <w:r>
              <w:t>2</w:t>
            </w:r>
          </w:p>
        </w:tc>
        <w:tc>
          <w:tcPr>
            <w:tcW w:w="1412" w:type="dxa"/>
            <w:vAlign w:val="center"/>
          </w:tcPr>
          <w:p w14:paraId="79B1AB6C" w14:textId="77777777" w:rsidR="00B94A5F" w:rsidRDefault="00B94A5F" w:rsidP="00B94A5F">
            <w:pPr>
              <w:spacing w:before="40" w:after="0"/>
              <w:jc w:val="center"/>
            </w:pPr>
            <w:r w:rsidRPr="00C7774B">
              <w:t>8%</w:t>
            </w:r>
          </w:p>
        </w:tc>
      </w:tr>
      <w:tr w:rsidR="00B94A5F" w14:paraId="37028B80" w14:textId="77777777" w:rsidTr="00B94A5F">
        <w:tc>
          <w:tcPr>
            <w:tcW w:w="3681" w:type="dxa"/>
          </w:tcPr>
          <w:p w14:paraId="12C6DA99" w14:textId="77777777" w:rsidR="00B94A5F" w:rsidRDefault="00B94A5F" w:rsidP="00B94A5F">
            <w:pPr>
              <w:spacing w:before="40" w:after="0"/>
              <w:jc w:val="left"/>
            </w:pPr>
            <w:r>
              <w:t>Covid/pandemic sceptic</w:t>
            </w:r>
          </w:p>
        </w:tc>
        <w:tc>
          <w:tcPr>
            <w:tcW w:w="1276" w:type="dxa"/>
            <w:vAlign w:val="center"/>
          </w:tcPr>
          <w:p w14:paraId="71BCDA53" w14:textId="77777777" w:rsidR="00B94A5F" w:rsidRDefault="00B94A5F" w:rsidP="00B94A5F">
            <w:pPr>
              <w:spacing w:before="40" w:after="0"/>
              <w:jc w:val="center"/>
            </w:pPr>
            <w:r>
              <w:t>2</w:t>
            </w:r>
          </w:p>
        </w:tc>
        <w:tc>
          <w:tcPr>
            <w:tcW w:w="1417" w:type="dxa"/>
            <w:tcBorders>
              <w:top w:val="single" w:sz="4" w:space="0" w:color="auto"/>
              <w:left w:val="nil"/>
              <w:bottom w:val="single" w:sz="4" w:space="0" w:color="auto"/>
              <w:right w:val="nil"/>
            </w:tcBorders>
            <w:shd w:val="clear" w:color="auto" w:fill="auto"/>
            <w:vAlign w:val="center"/>
          </w:tcPr>
          <w:p w14:paraId="75108B93" w14:textId="77777777" w:rsidR="00B94A5F" w:rsidRDefault="00B94A5F" w:rsidP="00B94A5F">
            <w:pPr>
              <w:spacing w:before="40" w:after="0"/>
              <w:jc w:val="center"/>
            </w:pPr>
            <w:r>
              <w:rPr>
                <w:color w:val="000000"/>
              </w:rPr>
              <w:t>4%</w:t>
            </w:r>
          </w:p>
        </w:tc>
        <w:tc>
          <w:tcPr>
            <w:tcW w:w="1276" w:type="dxa"/>
            <w:vAlign w:val="center"/>
          </w:tcPr>
          <w:p w14:paraId="16C77620" w14:textId="77777777" w:rsidR="00B94A5F" w:rsidRDefault="00B94A5F" w:rsidP="00B94A5F">
            <w:pPr>
              <w:spacing w:before="40" w:after="0"/>
              <w:jc w:val="center"/>
            </w:pPr>
            <w:r>
              <w:t>1</w:t>
            </w:r>
          </w:p>
        </w:tc>
        <w:tc>
          <w:tcPr>
            <w:tcW w:w="1412" w:type="dxa"/>
            <w:vAlign w:val="center"/>
          </w:tcPr>
          <w:p w14:paraId="7D0B5681" w14:textId="77777777" w:rsidR="00B94A5F" w:rsidRDefault="00B94A5F" w:rsidP="00B94A5F">
            <w:pPr>
              <w:spacing w:before="40" w:after="0"/>
              <w:jc w:val="center"/>
            </w:pPr>
            <w:r w:rsidRPr="00C7774B">
              <w:t>4%</w:t>
            </w:r>
          </w:p>
        </w:tc>
      </w:tr>
      <w:tr w:rsidR="00B94A5F" w14:paraId="0CE4D55D" w14:textId="77777777" w:rsidTr="00B94A5F">
        <w:tc>
          <w:tcPr>
            <w:tcW w:w="3681" w:type="dxa"/>
          </w:tcPr>
          <w:p w14:paraId="77AE720E" w14:textId="77777777" w:rsidR="00B94A5F" w:rsidRDefault="00B94A5F" w:rsidP="00B94A5F">
            <w:pPr>
              <w:spacing w:before="40" w:after="0"/>
              <w:jc w:val="left"/>
            </w:pPr>
            <w:r>
              <w:t>Against their religious beliefs</w:t>
            </w:r>
          </w:p>
        </w:tc>
        <w:tc>
          <w:tcPr>
            <w:tcW w:w="1276" w:type="dxa"/>
            <w:vAlign w:val="center"/>
          </w:tcPr>
          <w:p w14:paraId="7A5A8B01" w14:textId="77777777" w:rsidR="00B94A5F" w:rsidRDefault="00B94A5F" w:rsidP="00B94A5F">
            <w:pPr>
              <w:spacing w:before="40" w:after="0"/>
              <w:jc w:val="center"/>
            </w:pPr>
            <w:r>
              <w:t>n/a</w:t>
            </w:r>
          </w:p>
        </w:tc>
        <w:tc>
          <w:tcPr>
            <w:tcW w:w="1417" w:type="dxa"/>
            <w:tcBorders>
              <w:top w:val="single" w:sz="4" w:space="0" w:color="auto"/>
            </w:tcBorders>
            <w:vAlign w:val="center"/>
          </w:tcPr>
          <w:p w14:paraId="7E939261" w14:textId="77777777" w:rsidR="00B94A5F" w:rsidRDefault="00B94A5F" w:rsidP="00B94A5F">
            <w:pPr>
              <w:spacing w:before="40" w:after="0"/>
              <w:jc w:val="center"/>
            </w:pPr>
            <w:r>
              <w:t>n/a</w:t>
            </w:r>
          </w:p>
        </w:tc>
        <w:tc>
          <w:tcPr>
            <w:tcW w:w="1276" w:type="dxa"/>
            <w:vAlign w:val="center"/>
          </w:tcPr>
          <w:p w14:paraId="7E639E87" w14:textId="77777777" w:rsidR="00B94A5F" w:rsidRDefault="00B94A5F" w:rsidP="00B94A5F">
            <w:pPr>
              <w:spacing w:before="40" w:after="0"/>
              <w:jc w:val="center"/>
            </w:pPr>
            <w:r>
              <w:t>1</w:t>
            </w:r>
          </w:p>
        </w:tc>
        <w:tc>
          <w:tcPr>
            <w:tcW w:w="1412" w:type="dxa"/>
            <w:vAlign w:val="center"/>
          </w:tcPr>
          <w:p w14:paraId="4EC594A8" w14:textId="77777777" w:rsidR="00B94A5F" w:rsidRDefault="00B94A5F" w:rsidP="00B94A5F">
            <w:pPr>
              <w:spacing w:before="40" w:after="0"/>
              <w:jc w:val="center"/>
            </w:pPr>
            <w:r w:rsidRPr="00C7774B">
              <w:t>4%</w:t>
            </w:r>
          </w:p>
        </w:tc>
      </w:tr>
      <w:tr w:rsidR="00B94A5F" w14:paraId="3C341DA6" w14:textId="77777777" w:rsidTr="00B94A5F">
        <w:tc>
          <w:tcPr>
            <w:tcW w:w="3681" w:type="dxa"/>
          </w:tcPr>
          <w:p w14:paraId="41DA0C94" w14:textId="77777777" w:rsidR="00B94A5F" w:rsidRDefault="00B94A5F" w:rsidP="00B94A5F">
            <w:pPr>
              <w:spacing w:before="40" w:after="0"/>
              <w:jc w:val="left"/>
            </w:pPr>
            <w:r>
              <w:t>Is a family decision</w:t>
            </w:r>
          </w:p>
        </w:tc>
        <w:tc>
          <w:tcPr>
            <w:tcW w:w="1276" w:type="dxa"/>
            <w:vAlign w:val="center"/>
          </w:tcPr>
          <w:p w14:paraId="652161A8" w14:textId="77777777" w:rsidR="00B94A5F" w:rsidRDefault="00B94A5F" w:rsidP="00B94A5F">
            <w:pPr>
              <w:spacing w:before="40" w:after="0"/>
              <w:jc w:val="center"/>
            </w:pPr>
            <w:r>
              <w:t>n/a</w:t>
            </w:r>
          </w:p>
        </w:tc>
        <w:tc>
          <w:tcPr>
            <w:tcW w:w="1417" w:type="dxa"/>
            <w:vAlign w:val="center"/>
          </w:tcPr>
          <w:p w14:paraId="4CAC4658" w14:textId="77777777" w:rsidR="00B94A5F" w:rsidRDefault="00B94A5F" w:rsidP="00B94A5F">
            <w:pPr>
              <w:spacing w:before="40" w:after="0"/>
              <w:jc w:val="center"/>
            </w:pPr>
            <w:r>
              <w:t>n/a</w:t>
            </w:r>
          </w:p>
        </w:tc>
        <w:tc>
          <w:tcPr>
            <w:tcW w:w="1276" w:type="dxa"/>
            <w:vAlign w:val="center"/>
          </w:tcPr>
          <w:p w14:paraId="08136F6B" w14:textId="77777777" w:rsidR="00B94A5F" w:rsidRDefault="00B94A5F" w:rsidP="00B94A5F">
            <w:pPr>
              <w:spacing w:before="40" w:after="0"/>
              <w:jc w:val="center"/>
            </w:pPr>
            <w:r>
              <w:t>1</w:t>
            </w:r>
          </w:p>
        </w:tc>
        <w:tc>
          <w:tcPr>
            <w:tcW w:w="1412" w:type="dxa"/>
            <w:vAlign w:val="center"/>
          </w:tcPr>
          <w:p w14:paraId="6CA6205A" w14:textId="77777777" w:rsidR="00B94A5F" w:rsidRDefault="00B94A5F" w:rsidP="00B94A5F">
            <w:pPr>
              <w:spacing w:before="40" w:after="0"/>
              <w:jc w:val="center"/>
            </w:pPr>
            <w:r w:rsidRPr="00C7774B">
              <w:t>4%</w:t>
            </w:r>
          </w:p>
        </w:tc>
      </w:tr>
      <w:tr w:rsidR="00B94A5F" w14:paraId="355EE90D" w14:textId="77777777" w:rsidTr="00B94A5F">
        <w:tc>
          <w:tcPr>
            <w:tcW w:w="3681" w:type="dxa"/>
          </w:tcPr>
          <w:p w14:paraId="36623402" w14:textId="77777777" w:rsidR="00B94A5F" w:rsidRPr="004B6F78" w:rsidRDefault="00B94A5F" w:rsidP="00B94A5F">
            <w:pPr>
              <w:spacing w:before="40" w:after="0"/>
              <w:rPr>
                <w:b/>
                <w:bCs/>
              </w:rPr>
            </w:pPr>
            <w:r w:rsidRPr="004B6F78">
              <w:rPr>
                <w:b/>
                <w:bCs/>
              </w:rPr>
              <w:t>TOTAL</w:t>
            </w:r>
          </w:p>
        </w:tc>
        <w:tc>
          <w:tcPr>
            <w:tcW w:w="1276" w:type="dxa"/>
            <w:vAlign w:val="center"/>
          </w:tcPr>
          <w:p w14:paraId="70720E3C" w14:textId="77777777" w:rsidR="00B94A5F" w:rsidRPr="004B6F78" w:rsidRDefault="00B94A5F" w:rsidP="00B94A5F">
            <w:pPr>
              <w:spacing w:before="40" w:after="0"/>
              <w:jc w:val="center"/>
              <w:rPr>
                <w:b/>
                <w:bCs/>
              </w:rPr>
            </w:pPr>
            <w:r w:rsidRPr="004B6F78">
              <w:rPr>
                <w:b/>
                <w:bCs/>
              </w:rPr>
              <w:t>55</w:t>
            </w:r>
          </w:p>
        </w:tc>
        <w:tc>
          <w:tcPr>
            <w:tcW w:w="1417" w:type="dxa"/>
            <w:vAlign w:val="center"/>
          </w:tcPr>
          <w:p w14:paraId="62990802" w14:textId="77777777" w:rsidR="00B94A5F" w:rsidRPr="004B6F78" w:rsidRDefault="00B94A5F" w:rsidP="00B94A5F">
            <w:pPr>
              <w:spacing w:before="40" w:after="0"/>
              <w:jc w:val="center"/>
              <w:rPr>
                <w:b/>
                <w:bCs/>
              </w:rPr>
            </w:pPr>
          </w:p>
        </w:tc>
        <w:tc>
          <w:tcPr>
            <w:tcW w:w="1276" w:type="dxa"/>
            <w:vAlign w:val="center"/>
          </w:tcPr>
          <w:p w14:paraId="23D52A71" w14:textId="77777777" w:rsidR="00B94A5F" w:rsidRPr="004B6F78" w:rsidRDefault="00B94A5F" w:rsidP="00B94A5F">
            <w:pPr>
              <w:spacing w:before="40" w:after="0"/>
              <w:jc w:val="center"/>
              <w:rPr>
                <w:b/>
                <w:bCs/>
              </w:rPr>
            </w:pPr>
            <w:r w:rsidRPr="004B6F78">
              <w:rPr>
                <w:b/>
                <w:bCs/>
              </w:rPr>
              <w:t>25</w:t>
            </w:r>
          </w:p>
        </w:tc>
        <w:tc>
          <w:tcPr>
            <w:tcW w:w="1412" w:type="dxa"/>
            <w:vAlign w:val="center"/>
          </w:tcPr>
          <w:p w14:paraId="43C9F23D" w14:textId="77777777" w:rsidR="00B94A5F" w:rsidRDefault="00B94A5F" w:rsidP="00B94A5F">
            <w:pPr>
              <w:spacing w:before="40" w:after="0"/>
              <w:jc w:val="center"/>
            </w:pPr>
          </w:p>
        </w:tc>
      </w:tr>
    </w:tbl>
    <w:p w14:paraId="22D5F54B" w14:textId="77777777" w:rsidR="001A6F17" w:rsidRDefault="001A6F17" w:rsidP="0007562A"/>
    <w:p w14:paraId="3D1103A8" w14:textId="77777777" w:rsidR="00B94A5F" w:rsidRDefault="00B94A5F" w:rsidP="00B94A5F">
      <w:r>
        <w:t xml:space="preserve">In both the white and BAME groups especially the speedy development of the vaccine and the related effectiveness were met with scepticism. As it can be assumed that most people are not experts on the development of vaccination programmes, the way the biomedical sciences have behaved to produce the Covid-19 vaccines is clearly at odds with the public perception of their normal workings. Underpinning the hesitancy, more time to develop a vaccine seems to equal a more trustworthy product, and explanations of pooling of resources and immediate mass shift of expertise towards this vaccine development have not taken away these worries. For white people the concerns seem to centre slightly more around biomedicine; as pivotal in the technology and in one’s personal medical circumstances. This is less pronounced in the answers of BAME people and might point towards a </w:t>
      </w:r>
      <w:r>
        <w:lastRenderedPageBreak/>
        <w:t>heavier weight of social, cultural, and spiritual aspects of life that would be interfered with by the vaccine or the decision to get vaccinated.</w:t>
      </w:r>
    </w:p>
    <w:p w14:paraId="50C6139B" w14:textId="77777777" w:rsidR="00B94A5F" w:rsidRDefault="00B94A5F" w:rsidP="00B94A5F">
      <w:r>
        <w:t xml:space="preserve">The open text survey answers and answer options on offer in the survey miss more complex, nuanced, and not always tangible experiences of BAME people, who are medicalised and receive care or treatment. This builds on violent histories of biomedicine vis-à-vis Black people in terms of its eugenicist roots in the late 1800’s that systematically sought to physically, morally, and intellectually elevate the white race at the expense of the black race. These painful histories also build on the experiments on Black people, such as the </w:t>
      </w:r>
      <w:r w:rsidRPr="00FB2DDA">
        <w:t>Tuskegee Syphilis Study</w:t>
      </w:r>
      <w:r>
        <w:rPr>
          <w:rStyle w:val="FootnoteReference"/>
        </w:rPr>
        <w:footnoteReference w:id="15"/>
      </w:r>
      <w:r>
        <w:t xml:space="preserve"> traces of which are still detectible in modern-day biomedicine. For instance, the belief that Black people would have a higher pain threshold is still current (Hoffman et al., 2016) in addition to other discriminatory practices. Although these experiences may not be profound and disruptive in the moment, accumulating over a lifetime does erode trust and faith in the healthcare system and in the state. Whilst a lack of trust and faith in the healthcare system is beyond the Covid-19 vaccine and coronavirus pandemic, these are contextualised by these sensibilities.</w:t>
      </w:r>
    </w:p>
    <w:p w14:paraId="5B63F5F5" w14:textId="77777777" w:rsidR="000537B5" w:rsidRDefault="000537B5" w:rsidP="000537B5"/>
    <w:p w14:paraId="6ECE4C3B" w14:textId="5526BD04" w:rsidR="000537B5" w:rsidRDefault="000537B5" w:rsidP="000537B5">
      <w:pPr>
        <w:pStyle w:val="Heading1"/>
        <w:numPr>
          <w:ilvl w:val="0"/>
          <w:numId w:val="0"/>
        </w:numPr>
      </w:pPr>
      <w:bookmarkStart w:id="56" w:name="_Toc86325586"/>
      <w:bookmarkStart w:id="57" w:name="_Toc86361244"/>
      <w:bookmarkStart w:id="58" w:name="_Toc86361295"/>
      <w:r>
        <w:t>5.</w:t>
      </w:r>
      <w:r>
        <w:tab/>
        <w:t>Sources of information</w:t>
      </w:r>
      <w:bookmarkEnd w:id="56"/>
      <w:bookmarkEnd w:id="57"/>
      <w:bookmarkEnd w:id="58"/>
      <w:r>
        <w:t xml:space="preserve"> </w:t>
      </w:r>
    </w:p>
    <w:p w14:paraId="6C55702A" w14:textId="77777777" w:rsidR="00A07896" w:rsidRDefault="00A07896" w:rsidP="00A07896">
      <w:r w:rsidRPr="00D13826">
        <w:t xml:space="preserve">The complexity and dynamic nature of the pandemic has required a lot of engagement with changing information for people. This put pressure on authorities to produce up-to-date information that is accessible all. For several groups in Welsh society, this was </w:t>
      </w:r>
      <w:r>
        <w:t xml:space="preserve">a </w:t>
      </w:r>
      <w:r w:rsidRPr="00D13826">
        <w:t xml:space="preserve">relatively smooth process, whereas for others pandemic information </w:t>
      </w:r>
      <w:r>
        <w:t xml:space="preserve">it </w:t>
      </w:r>
      <w:r w:rsidRPr="00D13826">
        <w:t xml:space="preserve">was much harder to </w:t>
      </w:r>
      <w:r>
        <w:t>act on</w:t>
      </w:r>
      <w:r w:rsidRPr="00D13826">
        <w:rPr>
          <w:rStyle w:val="FootnoteReference"/>
        </w:rPr>
        <w:footnoteReference w:id="16"/>
      </w:r>
      <w:r w:rsidRPr="00D13826">
        <w:t xml:space="preserve">. For instance, crucial information for people with learning disabilities was difficult to obtain, which </w:t>
      </w:r>
      <w:r>
        <w:t>required</w:t>
      </w:r>
      <w:r w:rsidRPr="00D13826">
        <w:t xml:space="preserve"> community groups to step in and provide </w:t>
      </w:r>
      <w:r>
        <w:t>E</w:t>
      </w:r>
      <w:r w:rsidRPr="00D13826">
        <w:t xml:space="preserve">asy </w:t>
      </w:r>
      <w:r>
        <w:t>R</w:t>
      </w:r>
      <w:r w:rsidRPr="00D13826">
        <w:t xml:space="preserve">ead versions (All Wales People First, 2020). </w:t>
      </w:r>
    </w:p>
    <w:p w14:paraId="24BCD939" w14:textId="4D4B9EEC" w:rsidR="00A07896" w:rsidRPr="00D13826" w:rsidRDefault="00A07896" w:rsidP="00A07896">
      <w:r w:rsidRPr="00D13826">
        <w:t>To better understand how decisions are made to get tested, how to comply with pandemic regulations, and how one’s sense of vulnerability becomes a reality</w:t>
      </w:r>
      <w:r>
        <w:t>, the survey included questions on what information channels respondents used</w:t>
      </w:r>
      <w:r w:rsidRPr="00D13826">
        <w:t>.</w:t>
      </w:r>
      <w:r>
        <w:t xml:space="preserve"> In the survey, not much difference exists between the white and BAME populations. White people did seem to use the official channels of the Public Health Wales, NHS, and local authority website slightly more. BAME people seem to rely a bit more on less formal information streams, such as </w:t>
      </w:r>
      <w:proofErr w:type="spellStart"/>
      <w:r>
        <w:t>Whatsapp</w:t>
      </w:r>
      <w:proofErr w:type="spellEnd"/>
      <w:r>
        <w:t xml:space="preserve">, email, and ‘multi-ethnic TV’. Nonetheless, Facebook seems to be a favoured by white people a little bit more than by BAME people. Still, this platform was used with similar interest as the BBC website was used, whereas other social media platforms seemed much less interesting to obtain pandemic information. The category ‘mainstream TV’ is interesting here, as this might infer the proportion of people who watched a press conference of </w:t>
      </w:r>
      <w:r w:rsidR="00EB2ED6">
        <w:t xml:space="preserve">First Minister </w:t>
      </w:r>
      <w:r>
        <w:t xml:space="preserve">Mark Drakeford and/or </w:t>
      </w:r>
      <w:r w:rsidR="00EB2ED6">
        <w:t xml:space="preserve">Prime Minister </w:t>
      </w:r>
      <w:r>
        <w:t>Boris Johnson</w:t>
      </w:r>
      <w:r w:rsidR="006217F9">
        <w:t xml:space="preserve"> at least once</w:t>
      </w:r>
      <w:r>
        <w:t>.</w:t>
      </w:r>
    </w:p>
    <w:p w14:paraId="22F076FD" w14:textId="1C7ABAA9" w:rsidR="00C82D8D" w:rsidRDefault="00AC7173" w:rsidP="00C82D8D">
      <w:pPr>
        <w:pStyle w:val="Caption"/>
      </w:pPr>
      <w:r>
        <w:lastRenderedPageBreak/>
        <w:t>Figure</w:t>
      </w:r>
      <w:r w:rsidR="00C82D8D">
        <w:t xml:space="preserve"> </w:t>
      </w:r>
      <w:r>
        <w:t>9</w:t>
      </w:r>
      <w:r w:rsidR="00C82D8D" w:rsidRPr="004B5900">
        <w:rPr>
          <w:b w:val="0"/>
          <w:bCs w:val="0"/>
        </w:rPr>
        <w:t>: Information channels about the pandemic:</w:t>
      </w:r>
      <w:r w:rsidR="00C82D8D">
        <w:rPr>
          <w:b w:val="0"/>
          <w:bCs w:val="0"/>
        </w:rPr>
        <w:t xml:space="preserve"> </w:t>
      </w:r>
      <w:r w:rsidR="00C82D8D" w:rsidRPr="004B5900">
        <w:rPr>
          <w:b w:val="0"/>
          <w:bCs w:val="0"/>
        </w:rPr>
        <w:t>testing, isolation, and support</w:t>
      </w:r>
    </w:p>
    <w:p w14:paraId="789E5FCE" w14:textId="5A24D8D6" w:rsidR="000537B5" w:rsidRPr="0074651F" w:rsidRDefault="00473F78" w:rsidP="0074651F">
      <w:r>
        <w:rPr>
          <w:noProof/>
          <w:color w:val="7030A0"/>
          <w:lang w:eastAsia="en-GB"/>
        </w:rPr>
        <w:drawing>
          <wp:inline distT="0" distB="0" distL="0" distR="0" wp14:anchorId="529F75CA" wp14:editId="62BEFE50">
            <wp:extent cx="5760720" cy="4625789"/>
            <wp:effectExtent l="0" t="0" r="11430" b="381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E68A267" w14:textId="77777777" w:rsidR="00141108" w:rsidRPr="007A6B7B" w:rsidRDefault="00141108" w:rsidP="00141108">
      <w:r w:rsidRPr="007A6B7B">
        <w:t xml:space="preserve">For Covid-19 tests specifically, the NHS and Public Health Wales websites seemed to have been most informative for white and BAME people, although more so for white people. Interestingly, white people also listed the radio as resource for testing. This might be a group of people who have the radio on regularly and/or for longer periods in the day. This can include a population who work in particular jobs that have the radio on in the background, for instance in construction, front offices, and taxi drivers. However, BAME people also work in these jobs, so it is difficult to say why this medium is not deemed relevant by this group. A strong reliance on radio as a medium to provide information </w:t>
      </w:r>
      <w:r>
        <w:t xml:space="preserve">about Covid-19 tests </w:t>
      </w:r>
      <w:r w:rsidRPr="007A6B7B">
        <w:t>to residents of Wales may inadvertently exclude BAME people.</w:t>
      </w:r>
    </w:p>
    <w:p w14:paraId="057374EA" w14:textId="5529EB2A" w:rsidR="00AC7173" w:rsidRDefault="00AC7173" w:rsidP="00AC7173">
      <w:pPr>
        <w:pStyle w:val="Caption"/>
      </w:pPr>
      <w:r>
        <w:lastRenderedPageBreak/>
        <w:t>Figure 10</w:t>
      </w:r>
      <w:r w:rsidRPr="005D7F07">
        <w:rPr>
          <w:b w:val="0"/>
          <w:bCs w:val="0"/>
        </w:rPr>
        <w:t>:</w:t>
      </w:r>
      <w:r>
        <w:rPr>
          <w:b w:val="0"/>
          <w:bCs w:val="0"/>
        </w:rPr>
        <w:t xml:space="preserve"> </w:t>
      </w:r>
      <w:r w:rsidRPr="005D7F07">
        <w:rPr>
          <w:b w:val="0"/>
          <w:bCs w:val="0"/>
        </w:rPr>
        <w:t>Information channels about the pandemic: testing</w:t>
      </w:r>
    </w:p>
    <w:p w14:paraId="232BB138" w14:textId="1F9FFB54" w:rsidR="006F38FA" w:rsidRDefault="009C1FB2" w:rsidP="001B7700">
      <w:r>
        <w:rPr>
          <w:noProof/>
          <w:color w:val="7030A0"/>
          <w:lang w:eastAsia="en-GB"/>
        </w:rPr>
        <w:drawing>
          <wp:inline distT="0" distB="0" distL="0" distR="0" wp14:anchorId="03B09B08" wp14:editId="25377D24">
            <wp:extent cx="5760720" cy="4639236"/>
            <wp:effectExtent l="0" t="0" r="1143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CC41BAE" w14:textId="77777777" w:rsidR="00700FE2" w:rsidRPr="001B6A52" w:rsidRDefault="00700FE2" w:rsidP="00700FE2">
      <w:r w:rsidRPr="001B6A52">
        <w:t xml:space="preserve">Further considering </w:t>
      </w:r>
      <w:r>
        <w:t xml:space="preserve">any </w:t>
      </w:r>
      <w:r w:rsidRPr="001B6A52">
        <w:t>difference</w:t>
      </w:r>
      <w:r>
        <w:t>s</w:t>
      </w:r>
      <w:r w:rsidRPr="001B6A52">
        <w:t xml:space="preserve"> between the three ethnic groups that are </w:t>
      </w:r>
      <w:r>
        <w:t xml:space="preserve">best </w:t>
      </w:r>
      <w:r w:rsidRPr="001B6A52">
        <w:t xml:space="preserve">represented in the BAME cohort brings to light </w:t>
      </w:r>
      <w:r>
        <w:t xml:space="preserve">differences in what </w:t>
      </w:r>
      <w:r w:rsidRPr="001B6A52">
        <w:t>resources of pandemic information these groups consult. Given the low number of Indian and Pakistani respondents</w:t>
      </w:r>
      <w:r>
        <w:t>,</w:t>
      </w:r>
      <w:r w:rsidRPr="001B6A52">
        <w:t xml:space="preserve"> not many strong claims can be made. Mainstream </w:t>
      </w:r>
      <w:r>
        <w:t>TV</w:t>
      </w:r>
      <w:r w:rsidRPr="001B6A52">
        <w:t xml:space="preserve">, the NHS and Public Health Wales website are most important </w:t>
      </w:r>
      <w:r>
        <w:t xml:space="preserve">information sources </w:t>
      </w:r>
      <w:r w:rsidRPr="001B6A52">
        <w:t>for all groups</w:t>
      </w:r>
      <w:r>
        <w:t>,</w:t>
      </w:r>
      <w:r w:rsidRPr="001B6A52">
        <w:t xml:space="preserve"> with the BBC website closely following. However, in cumulative form also the less formal mediums of Facebook and </w:t>
      </w:r>
      <w:proofErr w:type="spellStart"/>
      <w:r w:rsidRPr="001B6A52">
        <w:t>Whatsapp</w:t>
      </w:r>
      <w:proofErr w:type="spellEnd"/>
      <w:r w:rsidRPr="001B6A52">
        <w:t xml:space="preserve"> seem to have been important for Bangladeshi people in particular. Given that also the Indian group seem to </w:t>
      </w:r>
      <w:r>
        <w:t xml:space="preserve">partially </w:t>
      </w:r>
      <w:r w:rsidRPr="001B6A52">
        <w:t xml:space="preserve">rely on </w:t>
      </w:r>
      <w:proofErr w:type="spellStart"/>
      <w:r w:rsidRPr="001B6A52">
        <w:t>Whatsapp</w:t>
      </w:r>
      <w:proofErr w:type="spellEnd"/>
      <w:r w:rsidRPr="001B6A52">
        <w:t>, on which misinformation is more easily spread</w:t>
      </w:r>
      <w:r>
        <w:t xml:space="preserve"> (</w:t>
      </w:r>
      <w:proofErr w:type="spellStart"/>
      <w:r>
        <w:t>Kigler-Vilenchik</w:t>
      </w:r>
      <w:proofErr w:type="spellEnd"/>
      <w:r>
        <w:t>, 2021)</w:t>
      </w:r>
      <w:r w:rsidRPr="001B6A52">
        <w:t xml:space="preserve">, this might </w:t>
      </w:r>
      <w:r>
        <w:t>expose</w:t>
      </w:r>
      <w:r w:rsidRPr="001B6A52">
        <w:t xml:space="preserve"> these groups to </w:t>
      </w:r>
      <w:r>
        <w:t xml:space="preserve">misleading </w:t>
      </w:r>
      <w:r w:rsidRPr="001B6A52">
        <w:t>information</w:t>
      </w:r>
      <w:r>
        <w:rPr>
          <w:rStyle w:val="FootnoteReference"/>
        </w:rPr>
        <w:footnoteReference w:id="17"/>
      </w:r>
      <w:r w:rsidRPr="001B6A52">
        <w:t xml:space="preserve">. In almost all cases in which </w:t>
      </w:r>
      <w:proofErr w:type="spellStart"/>
      <w:r w:rsidRPr="001B6A52">
        <w:t>Whatsapp</w:t>
      </w:r>
      <w:proofErr w:type="spellEnd"/>
      <w:r w:rsidRPr="001B6A52">
        <w:t xml:space="preserve"> was listed as a resource, mainstream tv and official information channels were also listed. This suggests that </w:t>
      </w:r>
      <w:proofErr w:type="spellStart"/>
      <w:r w:rsidRPr="001B6A52">
        <w:t>Whatsapp</w:t>
      </w:r>
      <w:proofErr w:type="spellEnd"/>
      <w:r w:rsidRPr="001B6A52">
        <w:t xml:space="preserve"> does not feature as </w:t>
      </w:r>
      <w:r>
        <w:t xml:space="preserve">the </w:t>
      </w:r>
      <w:r w:rsidRPr="001B6A52">
        <w:t xml:space="preserve">only information source, which reduces the possibility for Bangladeshi people to be swayed by misinformation. </w:t>
      </w:r>
      <w:r>
        <w:t xml:space="preserve">The usage of Facebook as the only resource or in combination with </w:t>
      </w:r>
      <w:proofErr w:type="spellStart"/>
      <w:r>
        <w:t>Whatsapp</w:t>
      </w:r>
      <w:proofErr w:type="spellEnd"/>
      <w:r>
        <w:t xml:space="preserve"> is rare in all three groups.</w:t>
      </w:r>
    </w:p>
    <w:p w14:paraId="704A091F" w14:textId="647A27D7" w:rsidR="002B3C72" w:rsidRDefault="00AC7173" w:rsidP="002B3C72">
      <w:pPr>
        <w:pStyle w:val="Caption"/>
      </w:pPr>
      <w:r>
        <w:lastRenderedPageBreak/>
        <w:t>Figure 11</w:t>
      </w:r>
      <w:r w:rsidR="002B3C72">
        <w:t xml:space="preserve">: </w:t>
      </w:r>
      <w:r w:rsidR="002B3C72">
        <w:rPr>
          <w:b w:val="0"/>
          <w:bCs w:val="0"/>
        </w:rPr>
        <w:t>Information resource differences between three BAME groups</w:t>
      </w:r>
    </w:p>
    <w:p w14:paraId="57798A86" w14:textId="1B378096" w:rsidR="00700FE2" w:rsidRDefault="002B3C72" w:rsidP="001B7700">
      <w:r>
        <w:rPr>
          <w:noProof/>
          <w:color w:val="7030A0"/>
          <w:lang w:eastAsia="en-GB"/>
        </w:rPr>
        <w:drawing>
          <wp:inline distT="0" distB="0" distL="0" distR="0" wp14:anchorId="71AC8894" wp14:editId="21121719">
            <wp:extent cx="6172200" cy="532447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B4CB742" w14:textId="7335EFC9" w:rsidR="00EC7FC2" w:rsidRPr="00017250" w:rsidRDefault="00CE0B81" w:rsidP="001B7700">
      <w:r w:rsidRPr="000152DD">
        <w:t xml:space="preserve">To caveat these responses, the categories on offer are not similar in nature and kind. </w:t>
      </w:r>
      <w:r>
        <w:t>For instance, the category ‘Newspaper’ and ‘News local’ and ‘News national’ overlap significantly but cannot be merged. Also, s</w:t>
      </w:r>
      <w:r w:rsidRPr="000152DD">
        <w:t>ome categories are new</w:t>
      </w:r>
      <w:r>
        <w:t>s</w:t>
      </w:r>
      <w:r w:rsidRPr="000152DD">
        <w:t xml:space="preserve"> sources, whereas others are mediums or technologies, for instance </w:t>
      </w:r>
      <w:proofErr w:type="spellStart"/>
      <w:r w:rsidRPr="000152DD">
        <w:t>Whatsapp</w:t>
      </w:r>
      <w:proofErr w:type="spellEnd"/>
      <w:r w:rsidRPr="000152DD">
        <w:t xml:space="preserve"> and Facebook that organise the ways in which people find information. A news item from The Sun can be posted by a family member on Facebook, which troubles the choice of resource indication. In addition, information is only important for a person at the moment it becomes relevant. People may have learnt about the TTP provision in Swansea, </w:t>
      </w:r>
      <w:r>
        <w:t xml:space="preserve">and </w:t>
      </w:r>
      <w:r w:rsidRPr="000152DD">
        <w:t xml:space="preserve">Neath Port Talbot, but will likely search again when they suspect infection. Furthermore, it has to be taken into account that information may be confirmed through several channels. For instance, people may read an article about regulations on </w:t>
      </w:r>
      <w:proofErr w:type="spellStart"/>
      <w:r w:rsidRPr="000152DD">
        <w:t>WalesOnline</w:t>
      </w:r>
      <w:proofErr w:type="spellEnd"/>
      <w:r w:rsidRPr="000152DD">
        <w:t>, but only take it as true or helpful after having checked with a family member who works in the NHS. Also, other sources not listed here may also be relevant for particular groups.</w:t>
      </w:r>
    </w:p>
    <w:p w14:paraId="07D72ECC" w14:textId="77777777" w:rsidR="00AB0D21" w:rsidRDefault="00AB0D21"/>
    <w:p w14:paraId="336A3207" w14:textId="77777777" w:rsidR="00613F75" w:rsidRDefault="00613F75">
      <w:pPr>
        <w:rPr>
          <w:rFonts w:eastAsiaTheme="majorEastAsia" w:cstheme="majorBidi"/>
          <w:b/>
          <w:bCs/>
          <w:color w:val="006D6B"/>
          <w:sz w:val="34"/>
          <w:szCs w:val="28"/>
        </w:rPr>
      </w:pPr>
      <w:bookmarkStart w:id="59" w:name="_heading=h.3dy6vkm" w:colFirst="0" w:colLast="0"/>
      <w:bookmarkStart w:id="60" w:name="_Toc86325587"/>
      <w:bookmarkStart w:id="61" w:name="_Toc86361245"/>
      <w:bookmarkStart w:id="62" w:name="_Toc86361296"/>
      <w:bookmarkEnd w:id="59"/>
      <w:r>
        <w:br w:type="page"/>
      </w:r>
    </w:p>
    <w:p w14:paraId="40BA0D67" w14:textId="47917CB6" w:rsidR="00AB0D21" w:rsidRDefault="00BC5828" w:rsidP="00BC5828">
      <w:pPr>
        <w:pStyle w:val="Heading1"/>
        <w:numPr>
          <w:ilvl w:val="0"/>
          <w:numId w:val="0"/>
        </w:numPr>
      </w:pPr>
      <w:r>
        <w:lastRenderedPageBreak/>
        <w:t>6</w:t>
      </w:r>
      <w:r>
        <w:tab/>
      </w:r>
      <w:r w:rsidR="0035476A" w:rsidRPr="0035476A">
        <w:t>Recommendations</w:t>
      </w:r>
      <w:bookmarkEnd w:id="60"/>
      <w:bookmarkEnd w:id="61"/>
      <w:bookmarkEnd w:id="62"/>
    </w:p>
    <w:p w14:paraId="0A242080" w14:textId="5A0F9F5E" w:rsidR="00202C14" w:rsidRDefault="00202C14" w:rsidP="00202C14">
      <w:r>
        <w:t xml:space="preserve">Overall, the survey findings resonate the findings of other reports and the anticipated and evidenced concerns for pandemic inequities voiced by the </w:t>
      </w:r>
      <w:r w:rsidRPr="00746A16">
        <w:t>First Minister’s BAME Covid-19 Advisory Group</w:t>
      </w:r>
      <w:r>
        <w:t>, community and third sector organisations, scholars, and the Welsh government itself. The Welsh government and local councils have set up several initiatives to counter these processes. For instance, the Welsh government initiated the ‘</w:t>
      </w:r>
      <w:r w:rsidRPr="009A49FF">
        <w:t>Self-</w:t>
      </w:r>
      <w:r>
        <w:t>I</w:t>
      </w:r>
      <w:r w:rsidRPr="009A49FF">
        <w:t xml:space="preserve">solation </w:t>
      </w:r>
      <w:r>
        <w:t>S</w:t>
      </w:r>
      <w:r w:rsidRPr="009A49FF">
        <w:t xml:space="preserve">upport </w:t>
      </w:r>
      <w:r>
        <w:t>S</w:t>
      </w:r>
      <w:r w:rsidRPr="009A49FF">
        <w:t>cheme</w:t>
      </w:r>
      <w:r>
        <w:t>’</w:t>
      </w:r>
      <w:r>
        <w:rPr>
          <w:rStyle w:val="FootnoteReference"/>
        </w:rPr>
        <w:footnoteReference w:id="18"/>
      </w:r>
      <w:r>
        <w:t xml:space="preserve"> on August 7</w:t>
      </w:r>
      <w:r w:rsidRPr="00597DE2">
        <w:rPr>
          <w:vertAlign w:val="superscript"/>
        </w:rPr>
        <w:t>th</w:t>
      </w:r>
      <w:r>
        <w:t xml:space="preserve">, 2021, which helps alleviate the effects of poverty during the pandemic. However, people who are not on a defined set of </w:t>
      </w:r>
      <w:r w:rsidR="00147E35">
        <w:t>benefits but</w:t>
      </w:r>
      <w:r>
        <w:t xml:space="preserve"> do struggle financially or may lose (one or more than one of) their job(s) as a result of having to self-isolate, are not eligible, which exacerbates the vulnerability of certain people. Whilst such solution goes a long way, it remains partial and does not fit seamlessly onto the deeper-rooted problems the pandemic conditions have brought to light, exacerbated, or created. The survey outcomes that detect differences and lack of differences between white and BAME populations in the Swansea, and Neath Port Talbot area attests to that. On this basis several recommendations can be made.</w:t>
      </w:r>
    </w:p>
    <w:p w14:paraId="26FF7D7B" w14:textId="77777777" w:rsidR="00202C14" w:rsidRDefault="00202C14" w:rsidP="00202C14">
      <w:r>
        <w:t xml:space="preserve">In terms of estimations of personal vulnerability, ethnic differences are pronounced relatively strongly. Therefore, </w:t>
      </w:r>
      <w:r w:rsidRPr="00DF797B">
        <w:t>ethnicity-tailored</w:t>
      </w:r>
      <w:r>
        <w:t xml:space="preserve"> approaches are necessary to address and ameliorate the harmful effects of such estimations, whilst safeguarding behaviour that keeps the spread of the virus at its lowest. More research is needed to further crystalise the differences between white and BAME populations in the Swansea and Neath Port Talbot area to formulate effective policy. </w:t>
      </w:r>
    </w:p>
    <w:p w14:paraId="09D12F83" w14:textId="77777777" w:rsidR="00E52982" w:rsidRDefault="00202C14" w:rsidP="00202C14">
      <w:r w:rsidRPr="006E389F">
        <w:t xml:space="preserve">The national and sub-national governance focus of vulnerability on </w:t>
      </w:r>
      <w:r w:rsidRPr="006E389F">
        <w:rPr>
          <w:i/>
          <w:iCs/>
        </w:rPr>
        <w:t>people</w:t>
      </w:r>
      <w:r w:rsidRPr="006E389F">
        <w:t xml:space="preserve"> or </w:t>
      </w:r>
      <w:r w:rsidRPr="006E389F">
        <w:rPr>
          <w:i/>
          <w:iCs/>
        </w:rPr>
        <w:t>individual persons</w:t>
      </w:r>
      <w:r w:rsidRPr="006E389F">
        <w:t xml:space="preserve"> takes away attention from how they became vulnerable before and remained so during the pandemic. This is understandable, given the importanc</w:t>
      </w:r>
      <w:r>
        <w:t>e</w:t>
      </w:r>
      <w:r w:rsidRPr="006E389F">
        <w:t xml:space="preserve"> of the medical understanding of vulnerability that is linked to the biological body. However, this focus takes away from the processes that have allowed people to remain in a vulnerable societal position to persist. In other words: it takes away from who does the “disadvantaging” of groups and/or allows it to continue. This is true for multiple protected characteristics, but in the context of this survey, this is particularly relevant for ethnicity. Therefore, pandemic policies related to individual persons to a certain extent obscure the group workings of societal inequities at play in the Swansea, </w:t>
      </w:r>
      <w:r>
        <w:t xml:space="preserve">and </w:t>
      </w:r>
      <w:r w:rsidRPr="006E389F">
        <w:t xml:space="preserve">Neath Port Talbot area. </w:t>
      </w:r>
    </w:p>
    <w:p w14:paraId="327DAD41" w14:textId="0DC7CD6D" w:rsidR="00202C14" w:rsidRPr="006E389F" w:rsidRDefault="00202C14" w:rsidP="00202C14">
      <w:r w:rsidRPr="006E389F">
        <w:t xml:space="preserve">Increased attention </w:t>
      </w:r>
      <w:r>
        <w:t>to</w:t>
      </w:r>
      <w:r w:rsidRPr="006E389F">
        <w:t xml:space="preserve"> how combinations of policies have different effects o</w:t>
      </w:r>
      <w:r>
        <w:t>n</w:t>
      </w:r>
      <w:r w:rsidRPr="006E389F">
        <w:t xml:space="preserve"> different societal groups, and on how the operationalisation of governance works out in practice may help resolve the </w:t>
      </w:r>
      <w:r>
        <w:t xml:space="preserve">exacerbated </w:t>
      </w:r>
      <w:r w:rsidRPr="006E389F">
        <w:t xml:space="preserve">vulnerable position people find themselves in during the pandemic. By extension, policies aimed at ameliorating suffering during and after the pandemic ought to pick up on these elements. This survey starts to visualise these structural inequities with regards to ethnicity, and follow-up surveys or </w:t>
      </w:r>
      <w:r w:rsidR="00E52982">
        <w:t>new studies</w:t>
      </w:r>
      <w:r w:rsidRPr="006E389F">
        <w:t xml:space="preserve"> should explore this further</w:t>
      </w:r>
      <w:r w:rsidRPr="006E389F">
        <w:rPr>
          <w:rStyle w:val="FootnoteReference"/>
        </w:rPr>
        <w:footnoteReference w:id="19"/>
      </w:r>
      <w:r w:rsidRPr="006E389F">
        <w:t>.</w:t>
      </w:r>
    </w:p>
    <w:p w14:paraId="565D8C83" w14:textId="77777777" w:rsidR="003F1174" w:rsidRDefault="003F1174" w:rsidP="003F1174">
      <w:r>
        <w:t xml:space="preserve">The vulnerability estimation was linked to individuals in the survey, as is aligned with the vulnerability definitions in policy reports. However, whilst some differences can be attributed to the BAME element of respondents, it remains unclear what produces them on other levels. Focussing on BAME individuals and policies that ameliorate pandemic pressures and reduce their chances of contracting, getting ill, and dying from the virus, or being negatively affected in other ways is therefore important. However, </w:t>
      </w:r>
      <w:r>
        <w:lastRenderedPageBreak/>
        <w:t>pandemic-related and structural improvement for this group also requires a focus on these people’s specific circumstances. Such a focus provides more insight into why BAME people may be more exposed to Covid-19, why illness through infection may have profound consequences and disrupt their own lives and that of others to a (much) higher extent than white people with similar demographic characteristics. Gaining more insights into these discrepancies requires more information on socio-economic status and occupation in the local area</w:t>
      </w:r>
      <w:r>
        <w:rPr>
          <w:rStyle w:val="FootnoteReference"/>
        </w:rPr>
        <w:footnoteReference w:id="20"/>
      </w:r>
      <w:r>
        <w:t>, as well as on persisting, but seemingly elusive, racist structures.</w:t>
      </w:r>
    </w:p>
    <w:p w14:paraId="03831E88" w14:textId="77777777" w:rsidR="00236976" w:rsidRPr="00CA006B" w:rsidRDefault="00236976" w:rsidP="00236976">
      <w:r w:rsidRPr="00CA006B">
        <w:t xml:space="preserve">Although relatively speaking few differences persist between the groups in terms of their willingness to get tested and where they look for resources on the pandemic, some structural issues seem to be overlooked and are not captured in the survey. With a willingness to test for Covid-19, differences between white and BAME populations are mostly expressed in age. And although it is difficult to interpret what that means in terms of difference to exposures or other reasons for the need to get a Covid-19 test, it does suggest that generational differences could also to play an important role. This may translate in differences in understanding of the relevance of certain technologies in life in the pandemic, including that of biomedical technologies. </w:t>
      </w:r>
    </w:p>
    <w:p w14:paraId="5836ED52" w14:textId="77777777" w:rsidR="00236976" w:rsidRDefault="00236976" w:rsidP="00236976">
      <w:r>
        <w:t>V</w:t>
      </w:r>
      <w:r w:rsidRPr="00B22C16">
        <w:t xml:space="preserve">accine hesitancy as </w:t>
      </w:r>
      <w:r>
        <w:t xml:space="preserve">a </w:t>
      </w:r>
      <w:r w:rsidRPr="00B22C16">
        <w:t>term that is often used to indicate the lower uptake of the vaccine by BAME people</w:t>
      </w:r>
      <w:r>
        <w:t>, which</w:t>
      </w:r>
      <w:r w:rsidRPr="00B22C16">
        <w:t xml:space="preserve"> frames it as the reluctance of a group sought in individual experiences that are palatable for non-BAME </w:t>
      </w:r>
      <w:r>
        <w:t xml:space="preserve">people to </w:t>
      </w:r>
      <w:r w:rsidRPr="00B22C16">
        <w:t>understand. Such a framing, and solutions such as having celebrities that are part of these groups encourage BAME people to get vaccinated, brush over th</w:t>
      </w:r>
      <w:r>
        <w:t>i</w:t>
      </w:r>
      <w:r w:rsidRPr="00B22C16">
        <w:t>s deep-rooted mistrust of biomedicine and the state (Morgan, 2021). Policy and vaccination initiatives that openly take these structural discriminatory realities seriously may be more successful in increasing the vaccination rates for this group.</w:t>
      </w:r>
      <w:r>
        <w:t xml:space="preserve"> </w:t>
      </w:r>
    </w:p>
    <w:p w14:paraId="4E3B392E" w14:textId="144CDF1E" w:rsidR="00236976" w:rsidRPr="00043423" w:rsidRDefault="00236976" w:rsidP="00236976">
      <w:pPr>
        <w:rPr>
          <w:highlight w:val="yellow"/>
        </w:rPr>
      </w:pPr>
      <w:r>
        <w:t xml:space="preserve">In conclusion, the survey opened up understanding of differences between BAME and </w:t>
      </w:r>
      <w:r w:rsidRPr="00CD484B">
        <w:t xml:space="preserve">white populations in the Swansea </w:t>
      </w:r>
      <w:r>
        <w:t xml:space="preserve">and </w:t>
      </w:r>
      <w:r w:rsidRPr="00CD484B">
        <w:t>Neath Port Talbot area and in Wales more broadly. It is very likely that BAME populations have suffered disproportionate</w:t>
      </w:r>
      <w:r>
        <w:t>ly</w:t>
      </w:r>
      <w:r w:rsidRPr="00CD484B">
        <w:t xml:space="preserve"> from the effects of the Covid-19 pandemic through particularly harmful combinations of circumstances. Further research is needed that explores these combinations of circumstances and compounding issues that BAME people face during the pandemic and </w:t>
      </w:r>
      <w:r>
        <w:t xml:space="preserve">will likely face </w:t>
      </w:r>
      <w:r w:rsidRPr="00CD484B">
        <w:t>after the pandemic to diminish damaging legacies of the pandemic inequities.</w:t>
      </w:r>
    </w:p>
    <w:p w14:paraId="35F4C486" w14:textId="034CD1D9" w:rsidR="00202C14" w:rsidRPr="00202C14" w:rsidRDefault="00236976" w:rsidP="00202C14">
      <w:r>
        <w:t xml:space="preserve">As is the case for any survey, given answers are ‘snapshot truths’, the data is only useful on a temporal basis that quickly deteriorates in relevance. Therefore, research for policy ought to incorporate longer periods. In particular, it should reveal understandings of what causes shifts in people understandings of TTP, vaccination, and/or resource use. In addition to ethnicity, the pandemic experience is framed by people’s religion, age, and gender in certain ways, and shifts in attitude towards TTP and vaccination can likely be linked to certain defining moments in their lives. Such moments could be traced in media reports of particular incidents, such as rail ticket officer Belly </w:t>
      </w:r>
      <w:proofErr w:type="spellStart"/>
      <w:r>
        <w:t>Mujinga’s</w:t>
      </w:r>
      <w:proofErr w:type="spellEnd"/>
      <w:r>
        <w:t xml:space="preserve"> death</w:t>
      </w:r>
      <w:r>
        <w:rPr>
          <w:rStyle w:val="FootnoteReference"/>
        </w:rPr>
        <w:footnoteReference w:id="21"/>
      </w:r>
      <w:r>
        <w:t xml:space="preserve">, but also of media reports about changes policy. It needs to be taken into account that such changes could be immediately related to the pandemic, such as furlough schemes, travel restrictions, and shop closures, </w:t>
      </w:r>
      <w:r>
        <w:lastRenderedPageBreak/>
        <w:t xml:space="preserve">but also to other aspects of governance, such as housing, benefits, and employment rights. Even if such changes are deemed relatively small, they can set off a reaction based on compounded pressures. </w:t>
      </w:r>
    </w:p>
    <w:p w14:paraId="7FB82783" w14:textId="77777777" w:rsidR="00AB0D21" w:rsidRDefault="004F0BB6" w:rsidP="00F22559">
      <w:pPr>
        <w:pStyle w:val="Heading1"/>
        <w:numPr>
          <w:ilvl w:val="0"/>
          <w:numId w:val="0"/>
        </w:numPr>
      </w:pPr>
      <w:bookmarkStart w:id="63" w:name="_heading=h.1t3h5sf" w:colFirst="0" w:colLast="0"/>
      <w:bookmarkStart w:id="64" w:name="_Toc86325588"/>
      <w:bookmarkStart w:id="65" w:name="_Toc86361246"/>
      <w:bookmarkStart w:id="66" w:name="_Toc86361297"/>
      <w:bookmarkEnd w:id="63"/>
      <w:r>
        <w:t>References</w:t>
      </w:r>
      <w:bookmarkEnd w:id="64"/>
      <w:bookmarkEnd w:id="65"/>
      <w:bookmarkEnd w:id="66"/>
    </w:p>
    <w:p w14:paraId="2F0DB013" w14:textId="77777777" w:rsidR="00711A2A" w:rsidRDefault="00711A2A" w:rsidP="00711A2A">
      <w:pPr>
        <w:jc w:val="left"/>
      </w:pPr>
      <w:r>
        <w:t xml:space="preserve">All Wales People First (2020). </w:t>
      </w:r>
      <w:r w:rsidRPr="00120073">
        <w:t xml:space="preserve">Position Statement: Coronavirus Support and </w:t>
      </w:r>
      <w:r>
        <w:t>C</w:t>
      </w:r>
      <w:r w:rsidRPr="00120073">
        <w:t xml:space="preserve">are </w:t>
      </w:r>
      <w:r>
        <w:t>N</w:t>
      </w:r>
      <w:r w:rsidRPr="00120073">
        <w:t>eeds</w:t>
      </w:r>
      <w:r>
        <w:t xml:space="preserve">. </w:t>
      </w:r>
      <w:r w:rsidRPr="00AD7E08">
        <w:t>https://allwalespeople1st.co.uk/resource-list/</w:t>
      </w:r>
      <w:r>
        <w:t xml:space="preserve">, accessed 13-09-2021. </w:t>
      </w:r>
    </w:p>
    <w:p w14:paraId="3B28933B" w14:textId="77777777" w:rsidR="00711A2A" w:rsidRDefault="00711A2A" w:rsidP="00711A2A">
      <w:pPr>
        <w:jc w:val="left"/>
      </w:pPr>
      <w:proofErr w:type="spellStart"/>
      <w:r w:rsidRPr="00BC066C">
        <w:t>Barillé</w:t>
      </w:r>
      <w:proofErr w:type="spellEnd"/>
      <w:r w:rsidRPr="00BC066C">
        <w:t>, S., Shubin, S., Condon, L., &amp; Beljaars, D. (2021). Public health</w:t>
      </w:r>
      <w:r>
        <w:t xml:space="preserve"> </w:t>
      </w:r>
      <w:r w:rsidRPr="00BC066C">
        <w:t>response in Wales during the COVID-19 pandemic. Country report, July 2021.COVINFORM H2020 Project No. 101016247.</w:t>
      </w:r>
    </w:p>
    <w:p w14:paraId="1EA51F78" w14:textId="77777777" w:rsidR="00711A2A" w:rsidRDefault="00711A2A" w:rsidP="00711A2A">
      <w:pPr>
        <w:jc w:val="left"/>
      </w:pPr>
      <w:r w:rsidRPr="00C54F26">
        <w:t>Cole</w:t>
      </w:r>
      <w:r>
        <w:t>, A.</w:t>
      </w:r>
      <w:r w:rsidRPr="00C54F26">
        <w:t xml:space="preserve"> (2016) All of Us Are Vulnerable, But Some Are More Vulnerable</w:t>
      </w:r>
      <w:r>
        <w:t xml:space="preserve"> </w:t>
      </w:r>
      <w:r w:rsidRPr="00C54F26">
        <w:t xml:space="preserve">than Others: The Political Ambiguity of Vulnerability Studies, an Ambivalent Critique, </w:t>
      </w:r>
      <w:r w:rsidRPr="000D67AF">
        <w:rPr>
          <w:i/>
          <w:iCs/>
        </w:rPr>
        <w:t>Critical Horizons</w:t>
      </w:r>
      <w:r w:rsidRPr="00C54F26">
        <w:t>, 17:2, 260-277, DOI: 10.1080/14409917.2016.1153896</w:t>
      </w:r>
    </w:p>
    <w:p w14:paraId="3FB4FAB0" w14:textId="77777777" w:rsidR="00711A2A" w:rsidRDefault="00711A2A" w:rsidP="00711A2A">
      <w:pPr>
        <w:jc w:val="left"/>
      </w:pPr>
      <w:r w:rsidRPr="00F319E4">
        <w:t xml:space="preserve">First Minister’s BAME Covid-19 Advisory Group </w:t>
      </w:r>
      <w:r>
        <w:t>(</w:t>
      </w:r>
      <w:r w:rsidRPr="00F319E4">
        <w:t>2020)</w:t>
      </w:r>
      <w:r>
        <w:t xml:space="preserve">. </w:t>
      </w:r>
      <w:r w:rsidRPr="00E4468C">
        <w:rPr>
          <w:i/>
          <w:iCs/>
        </w:rPr>
        <w:t>Report of the Socio-Economic Subgroup</w:t>
      </w:r>
      <w:r>
        <w:t xml:space="preserve">. </w:t>
      </w:r>
      <w:hyperlink r:id="rId43" w:history="1">
        <w:r w:rsidRPr="007A75C7">
          <w:rPr>
            <w:rStyle w:val="Hyperlink"/>
          </w:rPr>
          <w:t>https://gov.wales/sites/default/files/publications/2020-06/first-ministers-bame-covid-19-advisory-group-report-of-the-socioeconomic-subgroup.pdf</w:t>
        </w:r>
      </w:hyperlink>
      <w:r>
        <w:t>, Accessed 4-10-2021.</w:t>
      </w:r>
    </w:p>
    <w:p w14:paraId="1D01FF57" w14:textId="77777777" w:rsidR="00711A2A" w:rsidRDefault="00711A2A" w:rsidP="00711A2A">
      <w:pPr>
        <w:jc w:val="left"/>
      </w:pPr>
      <w:r>
        <w:t xml:space="preserve">Freeman, D. (2020). </w:t>
      </w:r>
      <w:r w:rsidRPr="0020245D">
        <w:t>COVID-19 vaccine hesitancy in the UK</w:t>
      </w:r>
      <w:r>
        <w:t xml:space="preserve">. </w:t>
      </w:r>
      <w:hyperlink r:id="rId44" w:history="1">
        <w:r w:rsidRPr="007A75C7">
          <w:rPr>
            <w:rStyle w:val="Hyperlink"/>
          </w:rPr>
          <w:t>https://www.ox.ac.uk/news/science-blog/covid-19-vaccine-hesitancy-uk</w:t>
        </w:r>
      </w:hyperlink>
      <w:r>
        <w:t>, Accessed on 6-10-2021.</w:t>
      </w:r>
    </w:p>
    <w:p w14:paraId="70AD786E" w14:textId="77777777" w:rsidR="00711A2A" w:rsidRDefault="00711A2A" w:rsidP="00711A2A">
      <w:pPr>
        <w:jc w:val="left"/>
      </w:pPr>
      <w:r>
        <w:t xml:space="preserve">Galasso, V. Pons, V., </w:t>
      </w:r>
      <w:proofErr w:type="spellStart"/>
      <w:r>
        <w:t>Profeta</w:t>
      </w:r>
      <w:proofErr w:type="spellEnd"/>
      <w:r>
        <w:t xml:space="preserve">, P. </w:t>
      </w:r>
      <w:proofErr w:type="spellStart"/>
      <w:r>
        <w:t>becher</w:t>
      </w:r>
      <w:proofErr w:type="spellEnd"/>
      <w:r>
        <w:t xml:space="preserve">, M, </w:t>
      </w:r>
      <w:proofErr w:type="spellStart"/>
      <w:r>
        <w:t>Brouard</w:t>
      </w:r>
      <w:proofErr w:type="spellEnd"/>
      <w:r>
        <w:t xml:space="preserve">, S. and Foucault, M. (2020). </w:t>
      </w:r>
      <w:r w:rsidRPr="00F55DC6">
        <w:t xml:space="preserve">Gender differences in COVID-19 attitudes and </w:t>
      </w:r>
      <w:proofErr w:type="spellStart"/>
      <w:r w:rsidRPr="00F55DC6">
        <w:t>behavior</w:t>
      </w:r>
      <w:proofErr w:type="spellEnd"/>
      <w:r w:rsidRPr="00F55DC6">
        <w:t>: Panel evidence from eight countries</w:t>
      </w:r>
      <w:r>
        <w:t xml:space="preserve">. </w:t>
      </w:r>
      <w:r w:rsidRPr="00BC63AA">
        <w:rPr>
          <w:i/>
          <w:iCs/>
        </w:rPr>
        <w:t>Proceedings of the National Academy of Sciences</w:t>
      </w:r>
      <w:r w:rsidRPr="00F55DC6">
        <w:t>, 117 (44) 27285-27291; DOI: 10.1073/pnas.2012520117</w:t>
      </w:r>
      <w:r>
        <w:t xml:space="preserve"> </w:t>
      </w:r>
    </w:p>
    <w:p w14:paraId="49F20D45" w14:textId="77777777" w:rsidR="00711A2A" w:rsidRDefault="00711A2A" w:rsidP="00711A2A">
      <w:pPr>
        <w:jc w:val="left"/>
      </w:pPr>
      <w:proofErr w:type="spellStart"/>
      <w:r w:rsidRPr="00431D29">
        <w:t>Grear</w:t>
      </w:r>
      <w:proofErr w:type="spellEnd"/>
      <w:r w:rsidRPr="00431D29">
        <w:t>,</w:t>
      </w:r>
      <w:r>
        <w:t xml:space="preserve"> A. (2013).</w:t>
      </w:r>
      <w:r w:rsidRPr="00431D29">
        <w:t xml:space="preserve"> “Vulnerability, Advanced Global Capitalism</w:t>
      </w:r>
      <w:r>
        <w:t xml:space="preserve"> </w:t>
      </w:r>
      <w:r w:rsidRPr="00431D29">
        <w:t>and Co-Symptomatic Injustice: Locating the Vulnerable Subject</w:t>
      </w:r>
      <w:r>
        <w:t>.</w:t>
      </w:r>
      <w:r w:rsidRPr="00431D29">
        <w:t xml:space="preserve">” in </w:t>
      </w:r>
      <w:r w:rsidRPr="00C54F26">
        <w:t>Cole</w:t>
      </w:r>
      <w:r>
        <w:t>, A.</w:t>
      </w:r>
      <w:r w:rsidRPr="00C54F26">
        <w:t xml:space="preserve"> (2016) All of Us Are Vulnerable, But Some Are More Vulnerable</w:t>
      </w:r>
      <w:r>
        <w:t xml:space="preserve"> </w:t>
      </w:r>
      <w:r w:rsidRPr="00C54F26">
        <w:t xml:space="preserve">than Others: The Political Ambiguity of Vulnerability Studies, an Ambivalent Critique, </w:t>
      </w:r>
      <w:r w:rsidRPr="000D67AF">
        <w:rPr>
          <w:i/>
          <w:iCs/>
        </w:rPr>
        <w:t>Critical Horizons</w:t>
      </w:r>
      <w:r w:rsidRPr="00C54F26">
        <w:t>, 17:2, 260-277, DOI: 10.1080/14409917.2016.1153896</w:t>
      </w:r>
    </w:p>
    <w:p w14:paraId="65F3ECE7" w14:textId="77777777" w:rsidR="00711A2A" w:rsidRDefault="00711A2A" w:rsidP="00711A2A">
      <w:pPr>
        <w:jc w:val="left"/>
      </w:pPr>
      <w:r w:rsidRPr="00D45C44">
        <w:t xml:space="preserve">Hoffman, K. M., </w:t>
      </w:r>
      <w:proofErr w:type="spellStart"/>
      <w:r w:rsidRPr="00D45C44">
        <w:t>Trawalter</w:t>
      </w:r>
      <w:proofErr w:type="spellEnd"/>
      <w:r w:rsidRPr="00D45C44">
        <w:t xml:space="preserve">, S., </w:t>
      </w:r>
      <w:proofErr w:type="spellStart"/>
      <w:r w:rsidRPr="00D45C44">
        <w:t>Axt</w:t>
      </w:r>
      <w:proofErr w:type="spellEnd"/>
      <w:r w:rsidRPr="00D45C44">
        <w:t>, J. R., &amp; Oliver, M. N. (2016). Racial bias in pain assessment and treatment recommendations, and false beliefs about biological differences between blacks and whites</w:t>
      </w:r>
      <w:r w:rsidRPr="00D45C44">
        <w:rPr>
          <w:i/>
          <w:iCs/>
        </w:rPr>
        <w:t>. Proceedings of the National Academy of Sciences of the United States of America</w:t>
      </w:r>
      <w:r w:rsidRPr="00D45C44">
        <w:t xml:space="preserve">, 113(16), 4296–4301. </w:t>
      </w:r>
      <w:hyperlink r:id="rId45" w:history="1">
        <w:r w:rsidRPr="007A75C7">
          <w:rPr>
            <w:rStyle w:val="Hyperlink"/>
          </w:rPr>
          <w:t>https://doi.org/10.1073/pnas.1516047113</w:t>
        </w:r>
      </w:hyperlink>
      <w:r>
        <w:t xml:space="preserve"> </w:t>
      </w:r>
    </w:p>
    <w:p w14:paraId="59D435C7" w14:textId="77777777" w:rsidR="00711A2A" w:rsidRDefault="00711A2A" w:rsidP="00711A2A">
      <w:pPr>
        <w:jc w:val="left"/>
      </w:pPr>
      <w:proofErr w:type="spellStart"/>
      <w:r w:rsidRPr="00291D10">
        <w:t>Kligler-Vilenchik</w:t>
      </w:r>
      <w:proofErr w:type="spellEnd"/>
      <w:r>
        <w:t>, N.</w:t>
      </w:r>
      <w:r w:rsidRPr="00291D10">
        <w:t xml:space="preserve"> (2021)</w:t>
      </w:r>
      <w:r>
        <w:t>.</w:t>
      </w:r>
      <w:r w:rsidRPr="00291D10">
        <w:t xml:space="preserve"> Collective Social Correction: Addressing Misinformation through Group Practices of Information Verification on WhatsApp, </w:t>
      </w:r>
      <w:r w:rsidRPr="00F82B10">
        <w:rPr>
          <w:i/>
          <w:iCs/>
        </w:rPr>
        <w:t>Digital Journalism</w:t>
      </w:r>
      <w:r w:rsidRPr="00291D10">
        <w:t>, DOI: 10.1080/21670811.2021.1972020</w:t>
      </w:r>
    </w:p>
    <w:p w14:paraId="3D2007A8" w14:textId="77777777" w:rsidR="00711A2A" w:rsidRDefault="00711A2A" w:rsidP="00711A2A">
      <w:pPr>
        <w:jc w:val="left"/>
      </w:pPr>
      <w:r>
        <w:t xml:space="preserve">Morgan, W. (2021). </w:t>
      </w:r>
      <w:r w:rsidRPr="00F63EFF">
        <w:t>Poor vaccine take-up in BAME communities is not just down to hesitancy</w:t>
      </w:r>
      <w:r>
        <w:t xml:space="preserve">. The Conversation, March 1, 2021, </w:t>
      </w:r>
      <w:hyperlink r:id="rId46" w:history="1">
        <w:r w:rsidRPr="007A75C7">
          <w:rPr>
            <w:rStyle w:val="Hyperlink"/>
          </w:rPr>
          <w:t>https://theconversation.com/poor-vaccine-take-up-in-bame-communities-is-not-just-down-to-hesitancy-155691</w:t>
        </w:r>
      </w:hyperlink>
      <w:r>
        <w:t xml:space="preserve">, Accessed on 6-10-2021 </w:t>
      </w:r>
    </w:p>
    <w:p w14:paraId="10D2953F" w14:textId="77777777" w:rsidR="00711A2A" w:rsidRDefault="00711A2A" w:rsidP="00711A2A">
      <w:pPr>
        <w:jc w:val="left"/>
      </w:pPr>
      <w:r>
        <w:t xml:space="preserve">Public Health England (2020). </w:t>
      </w:r>
      <w:r w:rsidRPr="00814206">
        <w:t>Disparities in the risk and outcomes of</w:t>
      </w:r>
      <w:r>
        <w:t xml:space="preserve"> </w:t>
      </w:r>
      <w:r w:rsidRPr="00814206">
        <w:t>C</w:t>
      </w:r>
      <w:r>
        <w:t>ovid</w:t>
      </w:r>
      <w:r w:rsidRPr="00814206">
        <w:t>-19</w:t>
      </w:r>
      <w:r>
        <w:t xml:space="preserve">. </w:t>
      </w:r>
      <w:hyperlink r:id="rId47" w:history="1">
        <w:r w:rsidRPr="007A75C7">
          <w:rPr>
            <w:rStyle w:val="Hyperlink"/>
          </w:rPr>
          <w:t>https://assets.publishing.service.gov.uk/government/uploads/system/uploads/attachment_data/file/908434/Disparities_in_the_risk_and_outcomes_of_COVID_August_2020_update.pdf</w:t>
        </w:r>
      </w:hyperlink>
      <w:r>
        <w:t xml:space="preserve">, Accessed 4-10-2021. </w:t>
      </w:r>
    </w:p>
    <w:p w14:paraId="5AEF51A1" w14:textId="6A3DEAB0" w:rsidR="00AB0D21" w:rsidRDefault="00711A2A" w:rsidP="00147E35">
      <w:pPr>
        <w:jc w:val="left"/>
      </w:pPr>
      <w:proofErr w:type="spellStart"/>
      <w:r w:rsidRPr="003F4876">
        <w:t>Willatt</w:t>
      </w:r>
      <w:proofErr w:type="spellEnd"/>
      <w:r w:rsidRPr="003F4876">
        <w:t xml:space="preserve"> A., Jones D.P., Kyle, R.G., Davies, A.R. (2021). Emerging Drivers of Vulnerability to Health Inequity in the Context of COVID-19: Perspectives and response from the Voluntary and Community Sector in Wales. </w:t>
      </w:r>
      <w:r>
        <w:t>Cardiff: Public Health Wales.</w:t>
      </w:r>
    </w:p>
    <w:sectPr w:rsidR="00AB0D21" w:rsidSect="006D310F">
      <w:headerReference w:type="even" r:id="rId48"/>
      <w:headerReference w:type="default" r:id="rId49"/>
      <w:footerReference w:type="even" r:id="rId50"/>
      <w:footerReference w:type="default" r:id="rId51"/>
      <w:headerReference w:type="first" r:id="rId52"/>
      <w:footerReference w:type="first" r:id="rId53"/>
      <w:pgSz w:w="11906" w:h="16838"/>
      <w:pgMar w:top="1560" w:right="1417" w:bottom="993" w:left="1417" w:header="708" w:footer="396"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8D361" w14:textId="77777777" w:rsidR="008271D2" w:rsidRDefault="008271D2">
      <w:pPr>
        <w:spacing w:before="0" w:after="0" w:line="240" w:lineRule="auto"/>
      </w:pPr>
      <w:r>
        <w:separator/>
      </w:r>
    </w:p>
  </w:endnote>
  <w:endnote w:type="continuationSeparator" w:id="0">
    <w:p w14:paraId="029B4B67" w14:textId="77777777" w:rsidR="008271D2" w:rsidRDefault="008271D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C7519" w14:textId="77777777" w:rsidR="00AB0D21" w:rsidRDefault="004F0BB6">
    <w:pPr>
      <w:pBdr>
        <w:top w:val="nil"/>
        <w:left w:val="nil"/>
        <w:bottom w:val="nil"/>
        <w:right w:val="nil"/>
        <w:between w:val="nil"/>
      </w:pBdr>
      <w:tabs>
        <w:tab w:val="center" w:pos="4536"/>
        <w:tab w:val="right" w:pos="9072"/>
      </w:tabs>
      <w:spacing w:after="0" w:line="240" w:lineRule="auto"/>
      <w:jc w:val="center"/>
      <w:rPr>
        <w:rFonts w:eastAsia="Calibri"/>
        <w:color w:val="000000"/>
      </w:rPr>
    </w:pPr>
    <w:r>
      <w:rPr>
        <w:rFonts w:eastAsia="Calibri"/>
        <w:color w:val="000000"/>
      </w:rPr>
      <w:t>© 2021 COVINFORM  |  Horizon 2020 – SC1-PHE-CORONAVIRUS-2020-2C |  101016247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5253149"/>
      <w:docPartObj>
        <w:docPartGallery w:val="Page Numbers (Bottom of Page)"/>
        <w:docPartUnique/>
      </w:docPartObj>
    </w:sdtPr>
    <w:sdtEndPr>
      <w:rPr>
        <w:noProof/>
      </w:rPr>
    </w:sdtEndPr>
    <w:sdtContent>
      <w:p w14:paraId="6D97FAC0" w14:textId="702B5849" w:rsidR="00BB52A2" w:rsidRDefault="00BB52A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0F4FFA" w14:textId="4D025587" w:rsidR="00AB0D21" w:rsidRDefault="00AB0D21">
    <w:pPr>
      <w:pBdr>
        <w:top w:val="nil"/>
        <w:left w:val="nil"/>
        <w:bottom w:val="nil"/>
        <w:right w:val="nil"/>
        <w:between w:val="nil"/>
      </w:pBdr>
      <w:tabs>
        <w:tab w:val="center" w:pos="4536"/>
        <w:tab w:val="right" w:pos="9072"/>
      </w:tabs>
      <w:spacing w:after="0" w:line="240" w:lineRule="auto"/>
      <w:jc w:val="center"/>
      <w:rPr>
        <w:rFonts w:eastAsia="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537E0" w14:textId="7A9CB559" w:rsidR="00AB0D21" w:rsidRDefault="00AB0D21">
    <w:pPr>
      <w:rPr>
        <w:sz w:val="2"/>
        <w:szCs w:val="2"/>
      </w:rPr>
    </w:pPr>
  </w:p>
  <w:p w14:paraId="6B0D51E8" w14:textId="2EACD837" w:rsidR="00AB0D21" w:rsidRPr="00896E08" w:rsidRDefault="00AB0D21" w:rsidP="006D310F">
    <w:pPr>
      <w:ind w:left="1418"/>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5B7AC" w14:textId="77777777" w:rsidR="008271D2" w:rsidRDefault="008271D2">
      <w:pPr>
        <w:spacing w:before="0" w:after="0" w:line="240" w:lineRule="auto"/>
      </w:pPr>
      <w:r>
        <w:separator/>
      </w:r>
    </w:p>
  </w:footnote>
  <w:footnote w:type="continuationSeparator" w:id="0">
    <w:p w14:paraId="35F6EDA6" w14:textId="77777777" w:rsidR="008271D2" w:rsidRDefault="008271D2">
      <w:pPr>
        <w:spacing w:before="0" w:after="0" w:line="240" w:lineRule="auto"/>
      </w:pPr>
      <w:r>
        <w:continuationSeparator/>
      </w:r>
    </w:p>
  </w:footnote>
  <w:footnote w:id="1">
    <w:p w14:paraId="511C1921" w14:textId="77777777" w:rsidR="003A0E74" w:rsidRPr="00717B12" w:rsidRDefault="003A0E74" w:rsidP="003A0E74">
      <w:pPr>
        <w:pStyle w:val="FootnoteText"/>
        <w:rPr>
          <w:lang w:val="en-GB"/>
        </w:rPr>
      </w:pPr>
      <w:r>
        <w:rPr>
          <w:rStyle w:val="FootnoteReference"/>
        </w:rPr>
        <w:footnoteRef/>
      </w:r>
      <w:r w:rsidRPr="00717B12">
        <w:rPr>
          <w:lang w:val="en-GB"/>
        </w:rPr>
        <w:t xml:space="preserve"> </w:t>
      </w:r>
      <w:r>
        <w:rPr>
          <w:lang w:val="en-GB"/>
        </w:rPr>
        <w:t>This survey ran in Winter 2021 before most people received their invitation for their first vaccination.</w:t>
      </w:r>
    </w:p>
  </w:footnote>
  <w:footnote w:id="2">
    <w:p w14:paraId="7BA666DB" w14:textId="77777777" w:rsidR="00442FB8" w:rsidRPr="00B910BA" w:rsidRDefault="00442FB8" w:rsidP="00442FB8">
      <w:pPr>
        <w:pStyle w:val="FootnoteText"/>
        <w:jc w:val="left"/>
        <w:rPr>
          <w:lang w:val="en-GB"/>
        </w:rPr>
      </w:pPr>
      <w:r>
        <w:rPr>
          <w:rStyle w:val="FootnoteReference"/>
        </w:rPr>
        <w:footnoteRef/>
      </w:r>
      <w:r w:rsidRPr="00BB4980">
        <w:rPr>
          <w:lang w:val="en-GB"/>
        </w:rPr>
        <w:t xml:space="preserve"> </w:t>
      </w:r>
      <w:hyperlink r:id="rId1" w:history="1">
        <w:r w:rsidRPr="00BB4980">
          <w:rPr>
            <w:rStyle w:val="Hyperlink"/>
            <w:lang w:val="en-GB"/>
          </w:rPr>
          <w:t>https://gov.wales/sites/default/files/pdf-versions/2021/8/3/1629879892/guidance-on-shielding-and-protecting-people-defined-on-medical-grounds-as-extremely-vulnerable-from-coronavirus-covid-19.pdf</w:t>
        </w:r>
      </w:hyperlink>
      <w:r w:rsidRPr="00BB4980">
        <w:rPr>
          <w:lang w:val="en-GB"/>
        </w:rPr>
        <w:t xml:space="preserve"> </w:t>
      </w:r>
    </w:p>
  </w:footnote>
  <w:footnote w:id="3">
    <w:p w14:paraId="07057CA1" w14:textId="77777777" w:rsidR="00226796" w:rsidRPr="00295C11" w:rsidRDefault="00226796" w:rsidP="00226796">
      <w:pPr>
        <w:pStyle w:val="FootnoteText"/>
        <w:jc w:val="left"/>
        <w:rPr>
          <w:lang w:val="en-GB"/>
        </w:rPr>
      </w:pPr>
      <w:r>
        <w:rPr>
          <w:rStyle w:val="FootnoteReference"/>
        </w:rPr>
        <w:footnoteRef/>
      </w:r>
      <w:r w:rsidRPr="00295C11">
        <w:rPr>
          <w:lang w:val="en-GB"/>
        </w:rPr>
        <w:t xml:space="preserve"> </w:t>
      </w:r>
      <w:hyperlink r:id="rId2" w:history="1">
        <w:r w:rsidRPr="007A75C7">
          <w:rPr>
            <w:rStyle w:val="Hyperlink"/>
            <w:lang w:val="en-GB"/>
          </w:rPr>
          <w:t>https://gov.wales/covid-19-vaccine-priority-groups</w:t>
        </w:r>
      </w:hyperlink>
      <w:r>
        <w:rPr>
          <w:lang w:val="en-GB"/>
        </w:rPr>
        <w:t xml:space="preserve"> </w:t>
      </w:r>
    </w:p>
  </w:footnote>
  <w:footnote w:id="4">
    <w:p w14:paraId="0B2F7550" w14:textId="77777777" w:rsidR="001E6527" w:rsidRPr="002568CF" w:rsidRDefault="001E6527" w:rsidP="001E6527">
      <w:pPr>
        <w:pStyle w:val="FootnoteText"/>
        <w:jc w:val="left"/>
        <w:rPr>
          <w:lang w:val="en-GB"/>
        </w:rPr>
      </w:pPr>
      <w:r>
        <w:rPr>
          <w:rStyle w:val="FootnoteReference"/>
        </w:rPr>
        <w:footnoteRef/>
      </w:r>
      <w:r w:rsidRPr="00255CC4">
        <w:rPr>
          <w:lang w:val="en-GB"/>
        </w:rPr>
        <w:t xml:space="preserve"> </w:t>
      </w:r>
      <w:hyperlink r:id="rId3" w:history="1">
        <w:r w:rsidRPr="00295C11">
          <w:rPr>
            <w:rStyle w:val="Hyperlink"/>
            <w:lang w:val="en-GB"/>
          </w:rPr>
          <w:t>https://gov.wales/covid-19-moral-and-ethical-guidance-wales-advisory-group-cmeag-wales/terms-reference</w:t>
        </w:r>
      </w:hyperlink>
      <w:r w:rsidRPr="00295C11">
        <w:rPr>
          <w:lang w:val="en-GB"/>
        </w:rPr>
        <w:t xml:space="preserve"> </w:t>
      </w:r>
    </w:p>
  </w:footnote>
  <w:footnote w:id="5">
    <w:p w14:paraId="730D14C1" w14:textId="77777777" w:rsidR="00DC3A6F" w:rsidRPr="002568CF" w:rsidRDefault="00DC3A6F" w:rsidP="00DC3A6F">
      <w:pPr>
        <w:pStyle w:val="FootnoteText"/>
        <w:jc w:val="left"/>
      </w:pPr>
      <w:r>
        <w:rPr>
          <w:rStyle w:val="FootnoteReference"/>
        </w:rPr>
        <w:footnoteRef/>
      </w:r>
      <w:r w:rsidRPr="002568CF">
        <w:t xml:space="preserve"> </w:t>
      </w:r>
      <w:hyperlink r:id="rId4" w:history="1">
        <w:r w:rsidRPr="002568CF">
          <w:rPr>
            <w:rStyle w:val="Hyperlink"/>
          </w:rPr>
          <w:t>https://gov.wales/sites/default/files/publications/2020-06/our-latest-understanding-of-covid-19-%20respect-to-children-education.pdf</w:t>
        </w:r>
      </w:hyperlink>
      <w:r w:rsidRPr="002568CF">
        <w:t xml:space="preserve"> (</w:t>
      </w:r>
      <w:proofErr w:type="spellStart"/>
      <w:r w:rsidRPr="002568CF">
        <w:t>pa</w:t>
      </w:r>
      <w:r>
        <w:t>ge</w:t>
      </w:r>
      <w:proofErr w:type="spellEnd"/>
      <w:r>
        <w:t xml:space="preserve"> 9)</w:t>
      </w:r>
    </w:p>
  </w:footnote>
  <w:footnote w:id="6">
    <w:p w14:paraId="193716CF" w14:textId="21D30E7F" w:rsidR="007C483A" w:rsidRPr="007C483A" w:rsidRDefault="007C483A" w:rsidP="00103468">
      <w:pPr>
        <w:pStyle w:val="FootnoteText"/>
        <w:jc w:val="left"/>
      </w:pPr>
      <w:r>
        <w:rPr>
          <w:rStyle w:val="FootnoteReference"/>
        </w:rPr>
        <w:footnoteRef/>
      </w:r>
      <w:r>
        <w:t xml:space="preserve"> </w:t>
      </w:r>
      <w:hyperlink r:id="rId5" w:history="1">
        <w:r w:rsidRPr="007A75C7">
          <w:rPr>
            <w:rStyle w:val="Hyperlink"/>
          </w:rPr>
          <w:t>https://gov.wales/help-vulnerable-local-authorities-and-voluntary-groups</w:t>
        </w:r>
      </w:hyperlink>
      <w:r>
        <w:t xml:space="preserve"> </w:t>
      </w:r>
    </w:p>
  </w:footnote>
  <w:footnote w:id="7">
    <w:p w14:paraId="08CE1BE2" w14:textId="0792A09F" w:rsidR="004428D3" w:rsidRPr="004428D3" w:rsidRDefault="004428D3" w:rsidP="00103468">
      <w:pPr>
        <w:pStyle w:val="FootnoteText"/>
        <w:jc w:val="left"/>
      </w:pPr>
      <w:r>
        <w:rPr>
          <w:rStyle w:val="FootnoteReference"/>
        </w:rPr>
        <w:footnoteRef/>
      </w:r>
      <w:r>
        <w:t xml:space="preserve"> </w:t>
      </w:r>
      <w:hyperlink r:id="rId6" w:history="1">
        <w:r w:rsidRPr="00A8051E">
          <w:rPr>
            <w:rStyle w:val="Hyperlink"/>
          </w:rPr>
          <w:t>https://gov.wales/people-increased-risk-coronavirus?_ga=2.81223248.693610857.1609951406-663436831.1591022497</w:t>
        </w:r>
      </w:hyperlink>
    </w:p>
  </w:footnote>
  <w:footnote w:id="8">
    <w:p w14:paraId="05AAF30D" w14:textId="5780AD0A" w:rsidR="004428D3" w:rsidRPr="004428D3" w:rsidRDefault="004428D3" w:rsidP="00103468">
      <w:pPr>
        <w:pStyle w:val="FootnoteText"/>
        <w:jc w:val="left"/>
      </w:pPr>
      <w:r>
        <w:rPr>
          <w:rStyle w:val="FootnoteReference"/>
        </w:rPr>
        <w:footnoteRef/>
      </w:r>
      <w:r w:rsidR="00103468">
        <w:t xml:space="preserve"> </w:t>
      </w:r>
      <w:r w:rsidR="0094483B">
        <w:fldChar w:fldCharType="begin"/>
      </w:r>
      <w:r w:rsidR="0094483B">
        <w:instrText xml:space="preserve"> HYPERLINK "</w:instrText>
      </w:r>
      <w:r w:rsidR="0094483B" w:rsidRPr="0094483B">
        <w:instrText>https://www.ons.gov.uk/peoplepopulationandcommunity/healthandsocialcare/causesofdeath/bulletins/cor</w:instrText>
      </w:r>
      <w:r w:rsidR="0094483B" w:rsidRPr="0094483B">
        <w:br/>
        <w:instrText>onaviruscovid19relateddeathsbyoccupationenglandandwales/deathsregistereduptoandincluding20april2020</w:instrText>
      </w:r>
      <w:r w:rsidR="0094483B">
        <w:instrText xml:space="preserve">" </w:instrText>
      </w:r>
      <w:r w:rsidR="0094483B">
        <w:fldChar w:fldCharType="separate"/>
      </w:r>
      <w:r w:rsidR="0094483B" w:rsidRPr="00D006EF">
        <w:rPr>
          <w:rStyle w:val="Hyperlink"/>
        </w:rPr>
        <w:t>https://www.ons.gov.uk/peoplepopulationandcommunity/healthandsocialcare/causesofdeath/bulletins/cor</w:t>
      </w:r>
      <w:r w:rsidR="0094483B" w:rsidRPr="00D006EF">
        <w:rPr>
          <w:rStyle w:val="Hyperlink"/>
        </w:rPr>
        <w:br/>
        <w:t>onaviruscovid19relateddeathsbyoccupationenglandandwales/deathsregistereduptoandincluding20april2020</w:t>
      </w:r>
      <w:r w:rsidR="0094483B">
        <w:fldChar w:fldCharType="end"/>
      </w:r>
    </w:p>
  </w:footnote>
  <w:footnote w:id="9">
    <w:p w14:paraId="0FE67F65" w14:textId="36B68A01" w:rsidR="007C483A" w:rsidRPr="007C483A" w:rsidRDefault="007C483A" w:rsidP="0094483B">
      <w:pPr>
        <w:pStyle w:val="FootnoteText"/>
        <w:jc w:val="left"/>
      </w:pPr>
      <w:r>
        <w:rPr>
          <w:rStyle w:val="FootnoteReference"/>
        </w:rPr>
        <w:footnoteRef/>
      </w:r>
      <w:r w:rsidR="0094483B">
        <w:t xml:space="preserve"> </w:t>
      </w:r>
      <w:proofErr w:type="spellStart"/>
      <w:r w:rsidR="0094483B">
        <w:fldChar w:fldCharType="begin"/>
      </w:r>
      <w:r w:rsidR="0094483B">
        <w:instrText xml:space="preserve"> HYPERLINK "</w:instrText>
      </w:r>
      <w:r w:rsidR="0094483B" w:rsidRPr="0094483B">
        <w:instrText>https://www.ons.gov.uk/peoplepopulationandcommunity/culturalidentity/religion/articles/exploringreligion</w:instrText>
      </w:r>
      <w:r w:rsidR="0094483B" w:rsidRPr="0094483B">
        <w:br/>
        <w:instrText>inenglandandwales/february2020</w:instrText>
      </w:r>
      <w:r w:rsidR="0094483B">
        <w:instrText xml:space="preserve">" </w:instrText>
      </w:r>
      <w:r w:rsidR="0094483B">
        <w:fldChar w:fldCharType="separate"/>
      </w:r>
      <w:r w:rsidR="0094483B" w:rsidRPr="00D006EF">
        <w:rPr>
          <w:rStyle w:val="Hyperlink"/>
        </w:rPr>
        <w:t>https://www.ons.gov.uk/peoplepopulationandcommunity/culturalidentity/religion/articles/exploringreligion</w:t>
      </w:r>
      <w:r w:rsidR="0094483B" w:rsidRPr="00D006EF">
        <w:rPr>
          <w:rStyle w:val="Hyperlink"/>
        </w:rPr>
        <w:br/>
        <w:t>inenglandandwales/february2020</w:t>
      </w:r>
      <w:r w:rsidR="0094483B">
        <w:fldChar w:fldCharType="end"/>
      </w:r>
      <w:proofErr w:type="spellEnd"/>
    </w:p>
  </w:footnote>
  <w:footnote w:id="10">
    <w:p w14:paraId="470C0236" w14:textId="77777777" w:rsidR="00AC527D" w:rsidRPr="00B778D4" w:rsidRDefault="00AC527D" w:rsidP="00AC527D">
      <w:pPr>
        <w:pStyle w:val="FootnoteText"/>
        <w:jc w:val="left"/>
      </w:pPr>
      <w:r>
        <w:rPr>
          <w:rStyle w:val="FootnoteReference"/>
        </w:rPr>
        <w:footnoteRef/>
      </w:r>
      <w:r>
        <w:t xml:space="preserve"> </w:t>
      </w:r>
      <w:hyperlink r:id="rId7" w:history="1">
        <w:r w:rsidRPr="002C6348">
          <w:rPr>
            <w:rStyle w:val="Hyperlink"/>
          </w:rPr>
          <w:t>https://gov.wales/sites/default/files/pdf-versions/2021/3/5/1614960180/guidance-reopening-places-worship-coronavirus.pdf</w:t>
        </w:r>
      </w:hyperlink>
      <w:r>
        <w:t xml:space="preserve"> </w:t>
      </w:r>
    </w:p>
  </w:footnote>
  <w:footnote w:id="11">
    <w:p w14:paraId="58F8F71F" w14:textId="77777777" w:rsidR="0021106E" w:rsidRPr="007206C4" w:rsidRDefault="0021106E" w:rsidP="0021106E">
      <w:pPr>
        <w:pStyle w:val="FootnoteText"/>
        <w:jc w:val="left"/>
      </w:pPr>
      <w:r>
        <w:rPr>
          <w:rStyle w:val="FootnoteReference"/>
        </w:rPr>
        <w:footnoteRef/>
      </w:r>
      <w:r>
        <w:t xml:space="preserve"> </w:t>
      </w:r>
      <w:hyperlink r:id="rId8" w:history="1">
        <w:r w:rsidRPr="002C6348">
          <w:rPr>
            <w:rStyle w:val="Hyperlink"/>
          </w:rPr>
          <w:t>https://sbuhb.nhs.wales/news/swansea-bay-health-news/swansea-bay-observes-first-ever-covid-memorial-day/</w:t>
        </w:r>
      </w:hyperlink>
      <w:r>
        <w:t xml:space="preserve"> </w:t>
      </w:r>
    </w:p>
  </w:footnote>
  <w:footnote w:id="12">
    <w:p w14:paraId="67478D42" w14:textId="77777777" w:rsidR="00F57ED6" w:rsidRPr="002D28CA" w:rsidRDefault="00F57ED6" w:rsidP="00F57ED6">
      <w:pPr>
        <w:pStyle w:val="FootnoteText"/>
        <w:jc w:val="left"/>
      </w:pPr>
      <w:r>
        <w:rPr>
          <w:rStyle w:val="FootnoteReference"/>
        </w:rPr>
        <w:footnoteRef/>
      </w:r>
      <w:r>
        <w:t xml:space="preserve"> </w:t>
      </w:r>
      <w:hyperlink r:id="rId9" w:history="1">
        <w:r w:rsidRPr="007A75C7">
          <w:rPr>
            <w:rStyle w:val="Hyperlink"/>
          </w:rPr>
          <w:t>https://gov.wales/visits-care-homes-guidance-providers-html</w:t>
        </w:r>
      </w:hyperlink>
      <w:r>
        <w:t xml:space="preserve"> </w:t>
      </w:r>
    </w:p>
  </w:footnote>
  <w:footnote w:id="13">
    <w:p w14:paraId="34F0ABA4" w14:textId="77777777" w:rsidR="00DC656E" w:rsidRPr="00F01B7D" w:rsidRDefault="00DC656E" w:rsidP="00DC656E">
      <w:pPr>
        <w:pStyle w:val="FootnoteText"/>
        <w:jc w:val="left"/>
      </w:pPr>
      <w:r>
        <w:rPr>
          <w:rStyle w:val="FootnoteReference"/>
        </w:rPr>
        <w:footnoteRef/>
      </w:r>
      <w:r w:rsidRPr="00F01B7D">
        <w:t xml:space="preserve"> </w:t>
      </w:r>
      <w:hyperlink r:id="rId10" w:history="1">
        <w:r w:rsidRPr="007A75C7">
          <w:rPr>
            <w:rStyle w:val="Hyperlink"/>
          </w:rPr>
          <w:t>https://statswales.gov.wales/Catalogue/Health-and-Social-Care/Services-for-Social-Care-and-Childrens-Day-Care/notifications-to-care-inspectorate-wales-related-to-covid-19-in-adult-care-homes/deathsofresidentsfromadultcarehomes-by-dateofnotification-cause</w:t>
        </w:r>
      </w:hyperlink>
      <w:r>
        <w:t xml:space="preserve"> </w:t>
      </w:r>
    </w:p>
  </w:footnote>
  <w:footnote w:id="14">
    <w:p w14:paraId="5DFEC372" w14:textId="6DF68F5C" w:rsidR="00D8346E" w:rsidRPr="00933AF8" w:rsidRDefault="00D8346E" w:rsidP="00D8346E">
      <w:pPr>
        <w:pStyle w:val="FootnoteText"/>
        <w:jc w:val="left"/>
        <w:rPr>
          <w:lang w:val="en-GB"/>
        </w:rPr>
      </w:pPr>
      <w:r>
        <w:rPr>
          <w:rStyle w:val="FootnoteReference"/>
        </w:rPr>
        <w:footnoteRef/>
      </w:r>
      <w:r w:rsidR="00CA2296">
        <w:rPr>
          <w:lang w:val="en-GB"/>
        </w:rPr>
        <w:t xml:space="preserve"> </w:t>
      </w:r>
      <w:hyperlink r:id="rId11" w:history="1">
        <w:r w:rsidR="00CA2296" w:rsidRPr="00D006EF">
          <w:rPr>
            <w:rStyle w:val="Hyperlink"/>
            <w:lang w:val="en-GB"/>
          </w:rPr>
          <w:t>https://www.ons.gov.uk/peoplepopulationandcommunity/birthsdeathsandmarriages/deaths/articles/coron</w:t>
        </w:r>
        <w:r w:rsidR="00CA2296" w:rsidRPr="00D006EF">
          <w:rPr>
            <w:rStyle w:val="Hyperlink"/>
            <w:lang w:val="en-GB"/>
          </w:rPr>
          <w:br/>
          <w:t>avirusrelateddeathsbyethnicgroupenglandandwales/2march2020to10april2020</w:t>
        </w:r>
      </w:hyperlink>
      <w:r w:rsidRPr="009C3030">
        <w:rPr>
          <w:lang w:val="en-GB"/>
        </w:rPr>
        <w:t xml:space="preserve"> and </w:t>
      </w:r>
      <w:hyperlink r:id="rId12" w:history="1">
        <w:r w:rsidRPr="009C3030">
          <w:rPr>
            <w:rStyle w:val="Hyperlink"/>
            <w:lang w:val="en-GB"/>
          </w:rPr>
          <w:t>https://www.ons.gov.uk/peoplepopulationandcommunity/healthandsocialcare/causesofdeath/bulletins/coronaviruscovid19relateddeathsbyoccupationenglandandwales/deathsregistereduptoandincluding20april2020</w:t>
        </w:r>
      </w:hyperlink>
      <w:r w:rsidRPr="009C3030">
        <w:rPr>
          <w:lang w:val="en-GB"/>
        </w:rPr>
        <w:t xml:space="preserve"> </w:t>
      </w:r>
    </w:p>
  </w:footnote>
  <w:footnote w:id="15">
    <w:p w14:paraId="59EAF766" w14:textId="77777777" w:rsidR="00B94A5F" w:rsidRPr="001A6F17" w:rsidRDefault="00B94A5F" w:rsidP="00B94A5F">
      <w:pPr>
        <w:pStyle w:val="FootnoteText"/>
      </w:pPr>
      <w:r>
        <w:rPr>
          <w:rStyle w:val="FootnoteReference"/>
        </w:rPr>
        <w:footnoteRef/>
      </w:r>
      <w:r w:rsidRPr="001A6F17">
        <w:t xml:space="preserve"> </w:t>
      </w:r>
      <w:hyperlink r:id="rId13" w:history="1">
        <w:r w:rsidRPr="001A6F17">
          <w:rPr>
            <w:rStyle w:val="Hyperlink"/>
          </w:rPr>
          <w:t>https://en.wikipedia.org/wiki/Tuskegee_Syphilis_Study</w:t>
        </w:r>
      </w:hyperlink>
    </w:p>
  </w:footnote>
  <w:footnote w:id="16">
    <w:p w14:paraId="7BE621B7" w14:textId="77777777" w:rsidR="00A07896" w:rsidRPr="00F304AF" w:rsidRDefault="00A07896" w:rsidP="00A07896">
      <w:pPr>
        <w:pStyle w:val="FootnoteText"/>
        <w:rPr>
          <w:lang w:val="en-GB"/>
        </w:rPr>
      </w:pPr>
      <w:r>
        <w:rPr>
          <w:rStyle w:val="FootnoteReference"/>
        </w:rPr>
        <w:footnoteRef/>
      </w:r>
      <w:r w:rsidRPr="00F304AF">
        <w:rPr>
          <w:lang w:val="en-GB"/>
        </w:rPr>
        <w:t xml:space="preserve"> </w:t>
      </w:r>
      <w:r>
        <w:rPr>
          <w:lang w:val="en-GB"/>
        </w:rPr>
        <w:t>COVINFORM Swansea University contribution to “</w:t>
      </w:r>
      <w:r w:rsidRPr="003911D5">
        <w:rPr>
          <w:lang w:val="en-GB"/>
        </w:rPr>
        <w:t>D6.1 Baseline report: Community and citizen responses</w:t>
      </w:r>
      <w:r>
        <w:rPr>
          <w:lang w:val="en-GB"/>
        </w:rPr>
        <w:t xml:space="preserve">”. As yet it is unpublished, but will appear here: </w:t>
      </w:r>
      <w:hyperlink r:id="rId14" w:history="1">
        <w:r w:rsidRPr="007A75C7">
          <w:rPr>
            <w:rStyle w:val="Hyperlink"/>
            <w:lang w:val="en-GB"/>
          </w:rPr>
          <w:t>https://www.covinform.eu/project-outputs/</w:t>
        </w:r>
      </w:hyperlink>
      <w:r>
        <w:rPr>
          <w:lang w:val="en-GB"/>
        </w:rPr>
        <w:t xml:space="preserve">  </w:t>
      </w:r>
    </w:p>
  </w:footnote>
  <w:footnote w:id="17">
    <w:p w14:paraId="3A66DCB8" w14:textId="77777777" w:rsidR="00700FE2" w:rsidRPr="00922997" w:rsidRDefault="00700FE2" w:rsidP="00700FE2">
      <w:pPr>
        <w:pStyle w:val="FootnoteText"/>
        <w:jc w:val="left"/>
        <w:rPr>
          <w:lang w:val="en-GB"/>
        </w:rPr>
      </w:pPr>
      <w:r>
        <w:rPr>
          <w:rStyle w:val="FootnoteReference"/>
        </w:rPr>
        <w:footnoteRef/>
      </w:r>
      <w:r w:rsidRPr="00922997">
        <w:rPr>
          <w:lang w:val="en-GB"/>
        </w:rPr>
        <w:t xml:space="preserve"> </w:t>
      </w:r>
      <w:hyperlink r:id="rId15" w:history="1">
        <w:r w:rsidRPr="00715100">
          <w:rPr>
            <w:rStyle w:val="Hyperlink"/>
            <w:lang w:val="en-GB"/>
          </w:rPr>
          <w:t>https://www.walesonline.co.uk/news/wales-news/jamia-mosque-newport-pillgwenlly-vaccine-20250898</w:t>
        </w:r>
      </w:hyperlink>
      <w:r>
        <w:rPr>
          <w:lang w:val="en-GB"/>
        </w:rPr>
        <w:t xml:space="preserve"> and </w:t>
      </w:r>
      <w:hyperlink r:id="rId16" w:history="1">
        <w:r w:rsidRPr="00715100">
          <w:rPr>
            <w:rStyle w:val="Hyperlink"/>
            <w:lang w:val="en-GB"/>
          </w:rPr>
          <w:t>https://www.theguardian.com/australia-news/2021/jul/24/facebook-forced-to-limit-sydney-lockdown-misinformation-spread-via-whatsapp</w:t>
        </w:r>
      </w:hyperlink>
      <w:r>
        <w:rPr>
          <w:lang w:val="en-GB"/>
        </w:rPr>
        <w:t xml:space="preserve"> </w:t>
      </w:r>
    </w:p>
  </w:footnote>
  <w:footnote w:id="18">
    <w:p w14:paraId="1A6C5ABA" w14:textId="2D39F996" w:rsidR="00202C14" w:rsidRPr="0071544C" w:rsidRDefault="00202C14" w:rsidP="00202C14">
      <w:pPr>
        <w:pStyle w:val="FootnoteText"/>
        <w:rPr>
          <w:color w:val="48BABD"/>
          <w:u w:val="single"/>
          <w:lang w:val="en-GB"/>
        </w:rPr>
      </w:pPr>
      <w:r>
        <w:rPr>
          <w:rStyle w:val="FootnoteReference"/>
        </w:rPr>
        <w:footnoteRef/>
      </w:r>
      <w:r w:rsidRPr="00597DE2">
        <w:rPr>
          <w:lang w:val="en-GB"/>
        </w:rPr>
        <w:t xml:space="preserve"> </w:t>
      </w:r>
      <w:hyperlink r:id="rId17" w:history="1">
        <w:r w:rsidR="0071544C" w:rsidRPr="00E830A5">
          <w:rPr>
            <w:rStyle w:val="Hyperlink"/>
            <w:lang w:val="en-GB"/>
          </w:rPr>
          <w:t>https://gov.wales/self-isolation-support-scheme</w:t>
        </w:r>
      </w:hyperlink>
      <w:r w:rsidR="0071544C">
        <w:rPr>
          <w:lang w:val="en-GB"/>
        </w:rPr>
        <w:t xml:space="preserve"> </w:t>
      </w:r>
    </w:p>
  </w:footnote>
  <w:footnote w:id="19">
    <w:p w14:paraId="49E14951" w14:textId="77777777" w:rsidR="00202C14" w:rsidRPr="00854015" w:rsidRDefault="00202C14" w:rsidP="00202C14">
      <w:pPr>
        <w:pStyle w:val="FootnoteText"/>
        <w:jc w:val="left"/>
        <w:rPr>
          <w:lang w:val="en-GB"/>
        </w:rPr>
      </w:pPr>
      <w:r>
        <w:rPr>
          <w:rStyle w:val="FootnoteReference"/>
        </w:rPr>
        <w:footnoteRef/>
      </w:r>
      <w:r w:rsidRPr="00854015">
        <w:rPr>
          <w:lang w:val="en-GB"/>
        </w:rPr>
        <w:t xml:space="preserve"> </w:t>
      </w:r>
      <w:r>
        <w:rPr>
          <w:lang w:val="en-GB"/>
        </w:rPr>
        <w:t>Amongst other current studies, t</w:t>
      </w:r>
      <w:r w:rsidRPr="00854015">
        <w:rPr>
          <w:lang w:val="en-GB"/>
        </w:rPr>
        <w:t>he EU-funded COVINFORM project</w:t>
      </w:r>
      <w:r>
        <w:rPr>
          <w:lang w:val="en-GB"/>
        </w:rPr>
        <w:t xml:space="preserve"> in which Swansea University is one of the partners does so.</w:t>
      </w:r>
    </w:p>
  </w:footnote>
  <w:footnote w:id="20">
    <w:p w14:paraId="5DE455DB" w14:textId="77777777" w:rsidR="003F1174" w:rsidRPr="00996772" w:rsidRDefault="003F1174" w:rsidP="003F1174">
      <w:pPr>
        <w:pStyle w:val="FootnoteText"/>
        <w:jc w:val="left"/>
        <w:rPr>
          <w:lang w:val="en-GB"/>
        </w:rPr>
      </w:pPr>
      <w:r>
        <w:rPr>
          <w:rStyle w:val="FootnoteReference"/>
        </w:rPr>
        <w:footnoteRef/>
      </w:r>
      <w:r w:rsidRPr="007E23A7">
        <w:rPr>
          <w:lang w:val="en-GB"/>
        </w:rPr>
        <w:t xml:space="preserve"> For instance, a local valuation of this ONS study conducted early on in the pandemic: </w:t>
      </w:r>
      <w:hyperlink r:id="rId18" w:history="1">
        <w:r w:rsidRPr="007E23A7">
          <w:rPr>
            <w:rStyle w:val="Hyperlink"/>
            <w:lang w:val="en-GB"/>
          </w:rPr>
          <w:t>https://www.ons.gov.uk/peoplepopulationandcommunity/birthsdeathsandmarriages/deaths/bulletins/deathsinvolvingcovid19bylocalareasanddeprivation/deathsoccurringbetween1marchand17april</w:t>
        </w:r>
      </w:hyperlink>
      <w:r w:rsidRPr="007E23A7">
        <w:rPr>
          <w:lang w:val="en-GB"/>
        </w:rPr>
        <w:t xml:space="preserve"> </w:t>
      </w:r>
    </w:p>
  </w:footnote>
  <w:footnote w:id="21">
    <w:p w14:paraId="0E91FD51" w14:textId="77777777" w:rsidR="00236976" w:rsidRPr="00110B05" w:rsidRDefault="00236976" w:rsidP="00236976">
      <w:pPr>
        <w:pStyle w:val="FootnoteText"/>
        <w:jc w:val="left"/>
        <w:rPr>
          <w:lang w:val="en-GB"/>
        </w:rPr>
      </w:pPr>
      <w:r>
        <w:rPr>
          <w:rStyle w:val="FootnoteReference"/>
        </w:rPr>
        <w:footnoteRef/>
      </w:r>
      <w:r w:rsidRPr="00110B05">
        <w:rPr>
          <w:lang w:val="en-GB"/>
        </w:rPr>
        <w:t xml:space="preserve"> </w:t>
      </w:r>
      <w:hyperlink r:id="rId19" w:history="1">
        <w:r w:rsidRPr="00110B05">
          <w:rPr>
            <w:rStyle w:val="Hyperlink"/>
            <w:lang w:val="en-GB"/>
          </w:rPr>
          <w:t>https://www.theguardian.com/uk-news/2020/may/12/uk-rail-worker-dies-coronavirus-spat-belly-mujinga</w:t>
        </w:r>
      </w:hyperlink>
      <w:r w:rsidRPr="00110B05">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2F3BE" w14:textId="0272275B" w:rsidR="00AB0D21" w:rsidRPr="00BF306D" w:rsidRDefault="00BF306D">
    <w:pPr>
      <w:pBdr>
        <w:top w:val="nil"/>
        <w:left w:val="nil"/>
        <w:bottom w:val="nil"/>
        <w:right w:val="nil"/>
        <w:between w:val="nil"/>
      </w:pBdr>
      <w:tabs>
        <w:tab w:val="center" w:pos="4536"/>
        <w:tab w:val="right" w:pos="9072"/>
      </w:tabs>
      <w:spacing w:after="0" w:line="240" w:lineRule="auto"/>
      <w:rPr>
        <w:rFonts w:eastAsia="Calibri"/>
        <w:color w:val="000000"/>
        <w:sz w:val="16"/>
        <w:szCs w:val="16"/>
      </w:rPr>
    </w:pPr>
    <w:r w:rsidRPr="00BF306D">
      <w:rPr>
        <w:b/>
        <w:color w:val="006D6B"/>
        <w:sz w:val="16"/>
        <w:szCs w:val="16"/>
      </w:rPr>
      <w:t xml:space="preserve">Opinions on Test, Trace, Protect and COVID-19 vaccination services by BAME and White people in Swansea and Neath Port Talbot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B3320" w14:textId="0AE72618" w:rsidR="00B445C0" w:rsidRPr="00B01609" w:rsidRDefault="00B01609" w:rsidP="00B01609">
    <w:pPr>
      <w:jc w:val="right"/>
      <w:rPr>
        <w:b/>
        <w:i/>
        <w:iCs/>
        <w:color w:val="006D6B"/>
        <w:sz w:val="12"/>
        <w:szCs w:val="12"/>
      </w:rPr>
    </w:pPr>
    <w:r w:rsidRPr="00B01609">
      <w:rPr>
        <w:b/>
        <w:color w:val="006D6B"/>
        <w:sz w:val="16"/>
        <w:szCs w:val="16"/>
      </w:rPr>
      <w:t>Opinions on Test, Trace, Protect and COVID-19 vaccination services</w:t>
    </w:r>
    <w:r w:rsidRPr="00B01609">
      <w:rPr>
        <w:sz w:val="4"/>
        <w:szCs w:val="4"/>
      </w:rPr>
      <w:t xml:space="preserve"> </w:t>
    </w:r>
    <w:r w:rsidRPr="00B01609">
      <w:rPr>
        <w:b/>
        <w:color w:val="006D6B"/>
        <w:sz w:val="16"/>
        <w:szCs w:val="16"/>
      </w:rPr>
      <w:t xml:space="preserve">by BAME and White people in Swansea and </w:t>
    </w:r>
    <w:r w:rsidRPr="00B01609">
      <w:rPr>
        <w:b/>
        <w:color w:val="00706D"/>
        <w:sz w:val="16"/>
        <w:szCs w:val="16"/>
      </w:rPr>
      <w:t>Neath Port</w:t>
    </w:r>
    <w:r w:rsidRPr="00B01609">
      <w:rPr>
        <w:b/>
        <w:color w:val="006D6B"/>
        <w:sz w:val="16"/>
        <w:szCs w:val="16"/>
      </w:rPr>
      <w:t xml:space="preserve"> Talbot</w:t>
    </w:r>
    <w:r w:rsidRPr="00B01609">
      <w:rPr>
        <w:sz w:val="4"/>
        <w:szCs w:val="4"/>
      </w:rPr>
      <w:t xml:space="preserve"> </w:t>
    </w:r>
  </w:p>
  <w:p w14:paraId="2B044F0C" w14:textId="35CF0B24" w:rsidR="00AB0D21" w:rsidRDefault="00AB0D21">
    <w:pPr>
      <w:pBdr>
        <w:top w:val="nil"/>
        <w:left w:val="nil"/>
        <w:bottom w:val="nil"/>
        <w:right w:val="nil"/>
        <w:between w:val="nil"/>
      </w:pBdr>
      <w:tabs>
        <w:tab w:val="center" w:pos="4536"/>
        <w:tab w:val="right" w:pos="9072"/>
      </w:tabs>
      <w:spacing w:after="0" w:line="240" w:lineRule="auto"/>
      <w:jc w:val="right"/>
      <w:rPr>
        <w:rFonts w:eastAsia="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8B96D" w14:textId="77777777" w:rsidR="00AB0D21" w:rsidRDefault="004F0BB6">
    <w:pPr>
      <w:pBdr>
        <w:top w:val="nil"/>
        <w:left w:val="nil"/>
        <w:bottom w:val="nil"/>
        <w:right w:val="nil"/>
        <w:between w:val="nil"/>
      </w:pBdr>
      <w:tabs>
        <w:tab w:val="center" w:pos="4536"/>
        <w:tab w:val="right" w:pos="9072"/>
      </w:tabs>
      <w:spacing w:after="0" w:line="240" w:lineRule="auto"/>
      <w:jc w:val="right"/>
      <w:rPr>
        <w:rFonts w:eastAsia="Calibri"/>
        <w:color w:val="000000"/>
      </w:rPr>
    </w:pPr>
    <w:r>
      <w:rPr>
        <w:rFonts w:eastAsia="Calibri"/>
        <w:color w:val="000000"/>
      </w:rPr>
      <w:t xml:space="preserve">  </w:t>
    </w:r>
    <w:r>
      <w:rPr>
        <w:noProof/>
      </w:rPr>
      <w:drawing>
        <wp:anchor distT="0" distB="0" distL="114300" distR="114300" simplePos="0" relativeHeight="251659264" behindDoc="0" locked="0" layoutInCell="1" hidden="0" allowOverlap="1" wp14:anchorId="08839509" wp14:editId="3AF934DD">
          <wp:simplePos x="0" y="0"/>
          <wp:positionH relativeFrom="column">
            <wp:posOffset>-433069</wp:posOffset>
          </wp:positionH>
          <wp:positionV relativeFrom="paragraph">
            <wp:posOffset>-37556</wp:posOffset>
          </wp:positionV>
          <wp:extent cx="6638920" cy="918277"/>
          <wp:effectExtent l="0" t="0" r="0" b="0"/>
          <wp:wrapNone/>
          <wp:docPr id="4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638920" cy="91827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D2ED7"/>
    <w:multiLevelType w:val="hybridMultilevel"/>
    <w:tmpl w:val="549660DE"/>
    <w:lvl w:ilvl="0" w:tplc="89669908">
      <w:numFmt w:val="bullet"/>
      <w:lvlText w:val="-"/>
      <w:lvlJc w:val="left"/>
      <w:pPr>
        <w:ind w:left="1080" w:hanging="72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EE0ED4"/>
    <w:multiLevelType w:val="multilevel"/>
    <w:tmpl w:val="0AC2EF16"/>
    <w:lvl w:ilvl="0">
      <w:start w:val="1"/>
      <w:numFmt w:val="decimal"/>
      <w:lvlText w:val="%1"/>
      <w:lvlJc w:val="left"/>
      <w:pPr>
        <w:ind w:left="360" w:hanging="360"/>
      </w:pPr>
    </w:lvl>
    <w:lvl w:ilvl="1">
      <w:start w:val="1"/>
      <w:numFmt w:val="decimal"/>
      <w:lvlText w:val="%1.%2"/>
      <w:lvlJc w:val="left"/>
      <w:pPr>
        <w:ind w:left="357" w:hanging="357"/>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4E4181D"/>
    <w:multiLevelType w:val="hybridMultilevel"/>
    <w:tmpl w:val="93F48B38"/>
    <w:lvl w:ilvl="0" w:tplc="08090009">
      <w:start w:val="1"/>
      <w:numFmt w:val="bullet"/>
      <w:lvlText w:val=""/>
      <w:lvlJc w:val="left"/>
      <w:pPr>
        <w:ind w:left="1494" w:hanging="360"/>
      </w:pPr>
      <w:rPr>
        <w:rFonts w:ascii="Wingdings" w:hAnsi="Wingdings"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3" w15:restartNumberingAfterBreak="0">
    <w:nsid w:val="19837FA4"/>
    <w:multiLevelType w:val="hybridMultilevel"/>
    <w:tmpl w:val="193455CE"/>
    <w:lvl w:ilvl="0" w:tplc="5FDAB08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2415DB"/>
    <w:multiLevelType w:val="multilevel"/>
    <w:tmpl w:val="C1CE9A9C"/>
    <w:lvl w:ilvl="0">
      <w:start w:val="2"/>
      <w:numFmt w:val="decimal"/>
      <w:lvlText w:val="%1"/>
      <w:lvlJc w:val="left"/>
      <w:pPr>
        <w:ind w:left="360" w:hanging="360"/>
      </w:pPr>
      <w:rPr>
        <w:rFonts w:hint="default"/>
      </w:rPr>
    </w:lvl>
    <w:lvl w:ilvl="1">
      <w:start w:val="3"/>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5" w15:restartNumberingAfterBreak="0">
    <w:nsid w:val="2ABF1848"/>
    <w:multiLevelType w:val="hybridMultilevel"/>
    <w:tmpl w:val="92AAE7B2"/>
    <w:lvl w:ilvl="0" w:tplc="FD740DC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A24020"/>
    <w:multiLevelType w:val="hybridMultilevel"/>
    <w:tmpl w:val="B04A92D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84689C"/>
    <w:multiLevelType w:val="hybridMultilevel"/>
    <w:tmpl w:val="D81A166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9C3522"/>
    <w:multiLevelType w:val="hybridMultilevel"/>
    <w:tmpl w:val="0E8A3F7A"/>
    <w:lvl w:ilvl="0" w:tplc="FBAE0A00">
      <w:start w:val="1"/>
      <w:numFmt w:val="bullet"/>
      <w:lvlText w:val=""/>
      <w:lvlJc w:val="left"/>
      <w:pPr>
        <w:ind w:left="1494" w:hanging="360"/>
      </w:pPr>
      <w:rPr>
        <w:rFonts w:ascii="Symbol" w:eastAsiaTheme="minorEastAsia" w:hAnsi="Symbol" w:cs="Calibri"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9" w15:restartNumberingAfterBreak="0">
    <w:nsid w:val="58FA3848"/>
    <w:multiLevelType w:val="hybridMultilevel"/>
    <w:tmpl w:val="DEE0D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562DF9"/>
    <w:multiLevelType w:val="hybridMultilevel"/>
    <w:tmpl w:val="C40810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4A35CC"/>
    <w:multiLevelType w:val="multilevel"/>
    <w:tmpl w:val="096AA808"/>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6D6B"/>
        <w:u w:val="none"/>
        <w:vertAlign w:val="baseline"/>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D006A80"/>
    <w:multiLevelType w:val="multilevel"/>
    <w:tmpl w:val="B0C03A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70B94461"/>
    <w:multiLevelType w:val="hybridMultilevel"/>
    <w:tmpl w:val="D4C06750"/>
    <w:lvl w:ilvl="0" w:tplc="62608348">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C05F1E"/>
    <w:multiLevelType w:val="hybridMultilevel"/>
    <w:tmpl w:val="7D0E199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AA24F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11"/>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8"/>
  </w:num>
  <w:num w:numId="7">
    <w:abstractNumId w:val="14"/>
  </w:num>
  <w:num w:numId="8">
    <w:abstractNumId w:val="4"/>
  </w:num>
  <w:num w:numId="9">
    <w:abstractNumId w:val="10"/>
  </w:num>
  <w:num w:numId="10">
    <w:abstractNumId w:val="13"/>
  </w:num>
  <w:num w:numId="11">
    <w:abstractNumId w:val="2"/>
  </w:num>
  <w:num w:numId="12">
    <w:abstractNumId w:val="7"/>
  </w:num>
  <w:num w:numId="13">
    <w:abstractNumId w:val="5"/>
  </w:num>
  <w:num w:numId="14">
    <w:abstractNumId w:val="6"/>
  </w:num>
  <w:num w:numId="15">
    <w:abstractNumId w:val="0"/>
  </w:num>
  <w:num w:numId="16">
    <w:abstractNumId w:val="9"/>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D21"/>
    <w:rsid w:val="000169BB"/>
    <w:rsid w:val="00017250"/>
    <w:rsid w:val="000361C5"/>
    <w:rsid w:val="00042338"/>
    <w:rsid w:val="00044E14"/>
    <w:rsid w:val="000537B5"/>
    <w:rsid w:val="0007562A"/>
    <w:rsid w:val="00081070"/>
    <w:rsid w:val="000A1403"/>
    <w:rsid w:val="000B4433"/>
    <w:rsid w:val="000C251C"/>
    <w:rsid w:val="000D1EFF"/>
    <w:rsid w:val="000D2E49"/>
    <w:rsid w:val="000F3A91"/>
    <w:rsid w:val="000F5FDF"/>
    <w:rsid w:val="00103468"/>
    <w:rsid w:val="00113163"/>
    <w:rsid w:val="00113B5F"/>
    <w:rsid w:val="00117100"/>
    <w:rsid w:val="00141108"/>
    <w:rsid w:val="0014778C"/>
    <w:rsid w:val="00147E35"/>
    <w:rsid w:val="0015457E"/>
    <w:rsid w:val="001603DC"/>
    <w:rsid w:val="00166C9B"/>
    <w:rsid w:val="0017093A"/>
    <w:rsid w:val="0017778E"/>
    <w:rsid w:val="001A675D"/>
    <w:rsid w:val="001A6F17"/>
    <w:rsid w:val="001B10E8"/>
    <w:rsid w:val="001B2CB9"/>
    <w:rsid w:val="001B40D4"/>
    <w:rsid w:val="001B7700"/>
    <w:rsid w:val="001C0EAA"/>
    <w:rsid w:val="001D5C43"/>
    <w:rsid w:val="001E6527"/>
    <w:rsid w:val="00202C14"/>
    <w:rsid w:val="00207B4E"/>
    <w:rsid w:val="0021106E"/>
    <w:rsid w:val="002111E5"/>
    <w:rsid w:val="00217380"/>
    <w:rsid w:val="0022021E"/>
    <w:rsid w:val="00226796"/>
    <w:rsid w:val="00236976"/>
    <w:rsid w:val="002412D4"/>
    <w:rsid w:val="00243DBB"/>
    <w:rsid w:val="00251518"/>
    <w:rsid w:val="002560D5"/>
    <w:rsid w:val="002613C3"/>
    <w:rsid w:val="002776C8"/>
    <w:rsid w:val="002B3C72"/>
    <w:rsid w:val="002B4E01"/>
    <w:rsid w:val="002C6B17"/>
    <w:rsid w:val="002C6F70"/>
    <w:rsid w:val="002E36BD"/>
    <w:rsid w:val="002F4E0D"/>
    <w:rsid w:val="002F55AA"/>
    <w:rsid w:val="0030530E"/>
    <w:rsid w:val="00305CB7"/>
    <w:rsid w:val="00310A6B"/>
    <w:rsid w:val="003139BE"/>
    <w:rsid w:val="00314D52"/>
    <w:rsid w:val="003202B3"/>
    <w:rsid w:val="00332CB2"/>
    <w:rsid w:val="00333E5F"/>
    <w:rsid w:val="00342F5A"/>
    <w:rsid w:val="003468E5"/>
    <w:rsid w:val="0034794C"/>
    <w:rsid w:val="0035476A"/>
    <w:rsid w:val="00364B32"/>
    <w:rsid w:val="0038021B"/>
    <w:rsid w:val="003822C0"/>
    <w:rsid w:val="00382C8A"/>
    <w:rsid w:val="00384FD5"/>
    <w:rsid w:val="003947BE"/>
    <w:rsid w:val="003A0E74"/>
    <w:rsid w:val="003B0116"/>
    <w:rsid w:val="003B3FA6"/>
    <w:rsid w:val="003B499F"/>
    <w:rsid w:val="003C193E"/>
    <w:rsid w:val="003C27FD"/>
    <w:rsid w:val="003E0573"/>
    <w:rsid w:val="003E4D46"/>
    <w:rsid w:val="003E746C"/>
    <w:rsid w:val="003F1174"/>
    <w:rsid w:val="004244E6"/>
    <w:rsid w:val="00430A17"/>
    <w:rsid w:val="004428D3"/>
    <w:rsid w:val="00442FB8"/>
    <w:rsid w:val="00473F78"/>
    <w:rsid w:val="00481E7B"/>
    <w:rsid w:val="004B63AF"/>
    <w:rsid w:val="004B6CF0"/>
    <w:rsid w:val="004C6287"/>
    <w:rsid w:val="004C6731"/>
    <w:rsid w:val="004E28F9"/>
    <w:rsid w:val="004F0BB6"/>
    <w:rsid w:val="004F4188"/>
    <w:rsid w:val="0052644C"/>
    <w:rsid w:val="00531382"/>
    <w:rsid w:val="0053362B"/>
    <w:rsid w:val="0054310F"/>
    <w:rsid w:val="00544F0E"/>
    <w:rsid w:val="00547F7F"/>
    <w:rsid w:val="00551301"/>
    <w:rsid w:val="00567C92"/>
    <w:rsid w:val="0057498D"/>
    <w:rsid w:val="005B3813"/>
    <w:rsid w:val="005C0D02"/>
    <w:rsid w:val="005D16CA"/>
    <w:rsid w:val="005D407C"/>
    <w:rsid w:val="005E111F"/>
    <w:rsid w:val="005F0948"/>
    <w:rsid w:val="005F5871"/>
    <w:rsid w:val="00602EC5"/>
    <w:rsid w:val="00603EF9"/>
    <w:rsid w:val="00613F75"/>
    <w:rsid w:val="006217F9"/>
    <w:rsid w:val="00625E19"/>
    <w:rsid w:val="0063096F"/>
    <w:rsid w:val="0065061F"/>
    <w:rsid w:val="00656100"/>
    <w:rsid w:val="00682AF4"/>
    <w:rsid w:val="006838D7"/>
    <w:rsid w:val="006A5DA8"/>
    <w:rsid w:val="006B25FE"/>
    <w:rsid w:val="006D310F"/>
    <w:rsid w:val="006D3ED4"/>
    <w:rsid w:val="006D7081"/>
    <w:rsid w:val="006E1AA7"/>
    <w:rsid w:val="006F38FA"/>
    <w:rsid w:val="006F6674"/>
    <w:rsid w:val="00700FE2"/>
    <w:rsid w:val="00707261"/>
    <w:rsid w:val="00711A2A"/>
    <w:rsid w:val="0071544C"/>
    <w:rsid w:val="007339A0"/>
    <w:rsid w:val="00734460"/>
    <w:rsid w:val="0074466E"/>
    <w:rsid w:val="0074651F"/>
    <w:rsid w:val="00746DD6"/>
    <w:rsid w:val="007521BC"/>
    <w:rsid w:val="007546DD"/>
    <w:rsid w:val="00777B3C"/>
    <w:rsid w:val="007867C3"/>
    <w:rsid w:val="00793270"/>
    <w:rsid w:val="00793422"/>
    <w:rsid w:val="00795605"/>
    <w:rsid w:val="0079667B"/>
    <w:rsid w:val="00797142"/>
    <w:rsid w:val="007C483A"/>
    <w:rsid w:val="007D09FB"/>
    <w:rsid w:val="007D6F38"/>
    <w:rsid w:val="007D6FEC"/>
    <w:rsid w:val="007E23A7"/>
    <w:rsid w:val="007F3939"/>
    <w:rsid w:val="008271D2"/>
    <w:rsid w:val="0083482D"/>
    <w:rsid w:val="00865F95"/>
    <w:rsid w:val="00870F39"/>
    <w:rsid w:val="00876140"/>
    <w:rsid w:val="008808E6"/>
    <w:rsid w:val="008870F8"/>
    <w:rsid w:val="00896E08"/>
    <w:rsid w:val="00897B7E"/>
    <w:rsid w:val="008A6A2A"/>
    <w:rsid w:val="008C71FA"/>
    <w:rsid w:val="008F39C2"/>
    <w:rsid w:val="008F4671"/>
    <w:rsid w:val="00900F25"/>
    <w:rsid w:val="00906746"/>
    <w:rsid w:val="00910334"/>
    <w:rsid w:val="0091695E"/>
    <w:rsid w:val="0092078F"/>
    <w:rsid w:val="00934995"/>
    <w:rsid w:val="009360C5"/>
    <w:rsid w:val="0094483B"/>
    <w:rsid w:val="00946BDE"/>
    <w:rsid w:val="00955804"/>
    <w:rsid w:val="00955F72"/>
    <w:rsid w:val="009632F0"/>
    <w:rsid w:val="00972E0B"/>
    <w:rsid w:val="00993275"/>
    <w:rsid w:val="009A6529"/>
    <w:rsid w:val="009B0C4D"/>
    <w:rsid w:val="009C1FB2"/>
    <w:rsid w:val="009C3030"/>
    <w:rsid w:val="009D2AF0"/>
    <w:rsid w:val="009D5BFF"/>
    <w:rsid w:val="009E7077"/>
    <w:rsid w:val="009F4599"/>
    <w:rsid w:val="00A07896"/>
    <w:rsid w:val="00A20BC5"/>
    <w:rsid w:val="00A22468"/>
    <w:rsid w:val="00A22C1D"/>
    <w:rsid w:val="00A24F09"/>
    <w:rsid w:val="00A26521"/>
    <w:rsid w:val="00A6225C"/>
    <w:rsid w:val="00A62D3F"/>
    <w:rsid w:val="00A67624"/>
    <w:rsid w:val="00A679DD"/>
    <w:rsid w:val="00AB04E5"/>
    <w:rsid w:val="00AB0D21"/>
    <w:rsid w:val="00AB3F2F"/>
    <w:rsid w:val="00AB56EC"/>
    <w:rsid w:val="00AB722B"/>
    <w:rsid w:val="00AC527D"/>
    <w:rsid w:val="00AC575B"/>
    <w:rsid w:val="00AC7173"/>
    <w:rsid w:val="00AE1B10"/>
    <w:rsid w:val="00B01609"/>
    <w:rsid w:val="00B145C0"/>
    <w:rsid w:val="00B3512C"/>
    <w:rsid w:val="00B445C0"/>
    <w:rsid w:val="00B66074"/>
    <w:rsid w:val="00B847AD"/>
    <w:rsid w:val="00B84C80"/>
    <w:rsid w:val="00B9293E"/>
    <w:rsid w:val="00B94A5F"/>
    <w:rsid w:val="00BA048E"/>
    <w:rsid w:val="00BB52A2"/>
    <w:rsid w:val="00BC5828"/>
    <w:rsid w:val="00BD7A8D"/>
    <w:rsid w:val="00BF306D"/>
    <w:rsid w:val="00BF7EA3"/>
    <w:rsid w:val="00C263CC"/>
    <w:rsid w:val="00C46B05"/>
    <w:rsid w:val="00C57A2A"/>
    <w:rsid w:val="00C82D8D"/>
    <w:rsid w:val="00C92243"/>
    <w:rsid w:val="00CA2296"/>
    <w:rsid w:val="00CA5E98"/>
    <w:rsid w:val="00CB5847"/>
    <w:rsid w:val="00CC2049"/>
    <w:rsid w:val="00CE0A99"/>
    <w:rsid w:val="00CE0B81"/>
    <w:rsid w:val="00CF42AB"/>
    <w:rsid w:val="00D00177"/>
    <w:rsid w:val="00D03CAF"/>
    <w:rsid w:val="00D07EA5"/>
    <w:rsid w:val="00D2438D"/>
    <w:rsid w:val="00D35B2A"/>
    <w:rsid w:val="00D36E5F"/>
    <w:rsid w:val="00D42AF3"/>
    <w:rsid w:val="00D6593B"/>
    <w:rsid w:val="00D8346E"/>
    <w:rsid w:val="00DB2B43"/>
    <w:rsid w:val="00DB645D"/>
    <w:rsid w:val="00DC007E"/>
    <w:rsid w:val="00DC2D0C"/>
    <w:rsid w:val="00DC3A6F"/>
    <w:rsid w:val="00DC656E"/>
    <w:rsid w:val="00DE385F"/>
    <w:rsid w:val="00DF5E44"/>
    <w:rsid w:val="00DF7384"/>
    <w:rsid w:val="00E02E07"/>
    <w:rsid w:val="00E1441F"/>
    <w:rsid w:val="00E17F92"/>
    <w:rsid w:val="00E4133F"/>
    <w:rsid w:val="00E41536"/>
    <w:rsid w:val="00E42574"/>
    <w:rsid w:val="00E515E7"/>
    <w:rsid w:val="00E52982"/>
    <w:rsid w:val="00E61045"/>
    <w:rsid w:val="00E933E2"/>
    <w:rsid w:val="00EA0024"/>
    <w:rsid w:val="00EA07C9"/>
    <w:rsid w:val="00EB2ED6"/>
    <w:rsid w:val="00EB7F25"/>
    <w:rsid w:val="00EC73B5"/>
    <w:rsid w:val="00EC7FC2"/>
    <w:rsid w:val="00EE3CD6"/>
    <w:rsid w:val="00F05523"/>
    <w:rsid w:val="00F22559"/>
    <w:rsid w:val="00F47F0D"/>
    <w:rsid w:val="00F564E4"/>
    <w:rsid w:val="00F57ED6"/>
    <w:rsid w:val="00F63AA1"/>
    <w:rsid w:val="00F73700"/>
    <w:rsid w:val="00F80AB8"/>
    <w:rsid w:val="00F95B81"/>
    <w:rsid w:val="00FD1E9B"/>
    <w:rsid w:val="00FD2FF0"/>
    <w:rsid w:val="00FF0ADA"/>
    <w:rsid w:val="00FF27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45444F"/>
  <w15:docId w15:val="{ABAB8F95-02CB-40EB-9B4C-8FB8DDDDC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before="6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D04"/>
    <w:rPr>
      <w:rFonts w:eastAsiaTheme="minorEastAsia"/>
      <w:lang w:eastAsia="de-AT"/>
    </w:rPr>
  </w:style>
  <w:style w:type="paragraph" w:styleId="Heading1">
    <w:name w:val="heading 1"/>
    <w:basedOn w:val="Normal"/>
    <w:next w:val="Normal"/>
    <w:link w:val="Heading1Char"/>
    <w:uiPriority w:val="9"/>
    <w:qFormat/>
    <w:rsid w:val="00E71590"/>
    <w:pPr>
      <w:keepNext/>
      <w:numPr>
        <w:numId w:val="5"/>
      </w:numPr>
      <w:spacing w:before="480" w:after="240"/>
      <w:outlineLvl w:val="0"/>
    </w:pPr>
    <w:rPr>
      <w:rFonts w:eastAsiaTheme="majorEastAsia" w:cstheme="majorBidi"/>
      <w:b/>
      <w:bCs/>
      <w:color w:val="006D6B"/>
      <w:sz w:val="34"/>
      <w:szCs w:val="28"/>
    </w:rPr>
  </w:style>
  <w:style w:type="paragraph" w:styleId="Heading2">
    <w:name w:val="heading 2"/>
    <w:basedOn w:val="Normal"/>
    <w:next w:val="Normal"/>
    <w:link w:val="Heading2Char"/>
    <w:uiPriority w:val="9"/>
    <w:unhideWhenUsed/>
    <w:qFormat/>
    <w:rsid w:val="00E71590"/>
    <w:pPr>
      <w:numPr>
        <w:ilvl w:val="1"/>
        <w:numId w:val="5"/>
      </w:numPr>
      <w:spacing w:before="240"/>
      <w:outlineLvl w:val="1"/>
    </w:pPr>
    <w:rPr>
      <w:b/>
      <w:color w:val="006D6B"/>
      <w:sz w:val="26"/>
    </w:rPr>
  </w:style>
  <w:style w:type="paragraph" w:styleId="Heading3">
    <w:name w:val="heading 3"/>
    <w:basedOn w:val="Normal"/>
    <w:next w:val="Normal"/>
    <w:link w:val="Heading3Char"/>
    <w:uiPriority w:val="9"/>
    <w:unhideWhenUsed/>
    <w:qFormat/>
    <w:rsid w:val="00E71590"/>
    <w:pPr>
      <w:keepNext/>
      <w:keepLines/>
      <w:numPr>
        <w:ilvl w:val="2"/>
        <w:numId w:val="5"/>
      </w:numPr>
      <w:spacing w:before="200" w:after="60" w:line="300" w:lineRule="auto"/>
      <w:outlineLvl w:val="2"/>
    </w:pPr>
    <w:rPr>
      <w:rFonts w:eastAsiaTheme="majorEastAsia" w:cstheme="majorBidi"/>
      <w:b/>
      <w:bCs/>
      <w:color w:val="006D6B"/>
      <w:lang w:eastAsia="en-US"/>
    </w:rPr>
  </w:style>
  <w:style w:type="paragraph" w:styleId="Heading4">
    <w:name w:val="heading 4"/>
    <w:basedOn w:val="Normal"/>
    <w:next w:val="Normal"/>
    <w:link w:val="Heading4Char"/>
    <w:uiPriority w:val="9"/>
    <w:semiHidden/>
    <w:unhideWhenUsed/>
    <w:qFormat/>
    <w:rsid w:val="004747D8"/>
    <w:pPr>
      <w:keepNext/>
      <w:keepLines/>
      <w:numPr>
        <w:ilvl w:val="3"/>
        <w:numId w:val="5"/>
      </w:numPr>
      <w:tabs>
        <w:tab w:val="num" w:pos="864"/>
      </w:tabs>
      <w:spacing w:before="200" w:after="0" w:line="300" w:lineRule="auto"/>
      <w:outlineLvl w:val="3"/>
    </w:pPr>
    <w:rPr>
      <w:rFonts w:eastAsiaTheme="majorEastAsia" w:cstheme="majorBidi"/>
      <w:b/>
      <w:bCs/>
      <w:iCs/>
      <w:color w:val="006D6B"/>
      <w:lang w:eastAsia="en-US"/>
    </w:rPr>
  </w:style>
  <w:style w:type="paragraph" w:styleId="Heading5">
    <w:name w:val="heading 5"/>
    <w:basedOn w:val="Normal"/>
    <w:next w:val="Normal"/>
    <w:link w:val="Heading5Char"/>
    <w:uiPriority w:val="9"/>
    <w:semiHidden/>
    <w:unhideWhenUsed/>
    <w:qFormat/>
    <w:rsid w:val="001021B5"/>
    <w:pPr>
      <w:keepNext/>
      <w:keepLines/>
      <w:numPr>
        <w:ilvl w:val="4"/>
        <w:numId w:val="5"/>
      </w:numPr>
      <w:tabs>
        <w:tab w:val="num" w:pos="1008"/>
      </w:tabs>
      <w:spacing w:before="200" w:after="0" w:line="300" w:lineRule="auto"/>
      <w:outlineLvl w:val="4"/>
    </w:pPr>
    <w:rPr>
      <w:rFonts w:eastAsiaTheme="majorEastAsia" w:cstheme="majorBidi"/>
      <w:color w:val="243F60" w:themeColor="accent1" w:themeShade="7F"/>
      <w:lang w:eastAsia="en-US"/>
    </w:rPr>
  </w:style>
  <w:style w:type="paragraph" w:styleId="Heading6">
    <w:name w:val="heading 6"/>
    <w:basedOn w:val="Normal"/>
    <w:next w:val="Normal"/>
    <w:link w:val="Heading6Char"/>
    <w:uiPriority w:val="9"/>
    <w:semiHidden/>
    <w:unhideWhenUsed/>
    <w:qFormat/>
    <w:rsid w:val="001021B5"/>
    <w:pPr>
      <w:keepNext/>
      <w:keepLines/>
      <w:numPr>
        <w:ilvl w:val="5"/>
        <w:numId w:val="5"/>
      </w:numPr>
      <w:tabs>
        <w:tab w:val="num" w:pos="1152"/>
      </w:tabs>
      <w:spacing w:before="200" w:after="0" w:line="300" w:lineRule="auto"/>
      <w:outlineLvl w:val="5"/>
    </w:pPr>
    <w:rPr>
      <w:rFonts w:eastAsiaTheme="majorEastAsia" w:cstheme="majorBidi"/>
      <w:i/>
      <w:iCs/>
      <w:color w:val="243F60" w:themeColor="accent1" w:themeShade="7F"/>
      <w:lang w:eastAsia="en-US"/>
    </w:rPr>
  </w:style>
  <w:style w:type="paragraph" w:styleId="Heading7">
    <w:name w:val="heading 7"/>
    <w:basedOn w:val="Normal"/>
    <w:next w:val="Normal"/>
    <w:link w:val="Heading7Char"/>
    <w:unhideWhenUsed/>
    <w:qFormat/>
    <w:rsid w:val="001021B5"/>
    <w:pPr>
      <w:keepNext/>
      <w:keepLines/>
      <w:numPr>
        <w:ilvl w:val="6"/>
        <w:numId w:val="5"/>
      </w:numPr>
      <w:tabs>
        <w:tab w:val="num" w:pos="1296"/>
      </w:tabs>
      <w:spacing w:before="200" w:after="0" w:line="300" w:lineRule="auto"/>
      <w:outlineLvl w:val="6"/>
    </w:pPr>
    <w:rPr>
      <w:rFonts w:eastAsiaTheme="majorEastAsia" w:cstheme="majorBidi"/>
      <w:i/>
      <w:iCs/>
      <w:color w:val="404040" w:themeColor="text1" w:themeTint="BF"/>
      <w:lang w:eastAsia="en-US"/>
    </w:rPr>
  </w:style>
  <w:style w:type="paragraph" w:styleId="Heading8">
    <w:name w:val="heading 8"/>
    <w:basedOn w:val="Normal"/>
    <w:next w:val="Normal"/>
    <w:link w:val="Heading8Char"/>
    <w:unhideWhenUsed/>
    <w:qFormat/>
    <w:rsid w:val="001021B5"/>
    <w:pPr>
      <w:keepNext/>
      <w:keepLines/>
      <w:numPr>
        <w:ilvl w:val="7"/>
        <w:numId w:val="5"/>
      </w:numPr>
      <w:tabs>
        <w:tab w:val="num" w:pos="1440"/>
      </w:tabs>
      <w:spacing w:before="200" w:after="0" w:line="300" w:lineRule="auto"/>
      <w:outlineLvl w:val="7"/>
    </w:pPr>
    <w:rPr>
      <w:rFonts w:eastAsiaTheme="majorEastAsia" w:cstheme="majorBidi"/>
      <w:color w:val="404040" w:themeColor="text1" w:themeTint="BF"/>
      <w:sz w:val="20"/>
      <w:szCs w:val="20"/>
      <w:lang w:eastAsia="en-US"/>
    </w:rPr>
  </w:style>
  <w:style w:type="paragraph" w:styleId="Heading9">
    <w:name w:val="heading 9"/>
    <w:basedOn w:val="Normal"/>
    <w:next w:val="Normal"/>
    <w:link w:val="Heading9Char"/>
    <w:unhideWhenUsed/>
    <w:qFormat/>
    <w:rsid w:val="001021B5"/>
    <w:pPr>
      <w:keepNext/>
      <w:keepLines/>
      <w:numPr>
        <w:ilvl w:val="8"/>
        <w:numId w:val="5"/>
      </w:numPr>
      <w:tabs>
        <w:tab w:val="num" w:pos="1584"/>
      </w:tabs>
      <w:spacing w:before="200" w:after="0" w:line="300" w:lineRule="auto"/>
      <w:outlineLvl w:val="8"/>
    </w:pPr>
    <w:rPr>
      <w:rFonts w:eastAsiaTheme="majorEastAsia"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21B5"/>
    <w:pPr>
      <w:pBdr>
        <w:bottom w:val="single" w:sz="8" w:space="4" w:color="4F81BD" w:themeColor="accent1"/>
      </w:pBdr>
      <w:spacing w:after="300" w:line="240" w:lineRule="auto"/>
      <w:contextualSpacing/>
    </w:pPr>
    <w:rPr>
      <w:rFonts w:eastAsiaTheme="majorEastAsia" w:cstheme="majorBidi"/>
      <w:color w:val="003966"/>
      <w:spacing w:val="5"/>
      <w:kern w:val="28"/>
      <w:sz w:val="40"/>
      <w:szCs w:val="52"/>
      <w:lang w:eastAsia="en-US"/>
    </w:rPr>
  </w:style>
  <w:style w:type="character" w:customStyle="1" w:styleId="Heading1Char">
    <w:name w:val="Heading 1 Char"/>
    <w:basedOn w:val="DefaultParagraphFont"/>
    <w:link w:val="Heading1"/>
    <w:rsid w:val="00E71590"/>
    <w:rPr>
      <w:rFonts w:eastAsiaTheme="majorEastAsia" w:cstheme="majorBidi"/>
      <w:b/>
      <w:bCs/>
      <w:color w:val="006D6B"/>
      <w:sz w:val="34"/>
      <w:szCs w:val="28"/>
      <w:lang w:val="en-GB" w:eastAsia="de-AT"/>
    </w:rPr>
  </w:style>
  <w:style w:type="character" w:customStyle="1" w:styleId="Heading2Char">
    <w:name w:val="Heading 2 Char"/>
    <w:basedOn w:val="DefaultParagraphFont"/>
    <w:link w:val="Heading2"/>
    <w:rsid w:val="00E71590"/>
    <w:rPr>
      <w:rFonts w:eastAsiaTheme="minorEastAsia"/>
      <w:b/>
      <w:color w:val="006D6B"/>
      <w:sz w:val="26"/>
      <w:lang w:val="en-GB" w:eastAsia="de-AT"/>
    </w:rPr>
  </w:style>
  <w:style w:type="table" w:styleId="TableGrid">
    <w:name w:val="Table Grid"/>
    <w:basedOn w:val="TableNormal"/>
    <w:uiPriority w:val="39"/>
    <w:rsid w:val="00362CDE"/>
    <w:pPr>
      <w:spacing w:after="60" w:line="240" w:lineRule="auto"/>
    </w:pPr>
    <w:rPr>
      <w:rFonts w:eastAsiaTheme="minorEastAsia"/>
      <w:sz w:val="20"/>
      <w:lang w:eastAsia="de-AT"/>
    </w:rPr>
    <w:tblPr>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blStylePr w:type="firstRow">
      <w:rPr>
        <w:caps w:val="0"/>
        <w:smallCaps w:val="0"/>
        <w:strike w:val="0"/>
        <w:dstrike w:val="0"/>
        <w:vanish w:val="0"/>
        <w:color w:val="FFFFFF" w:themeColor="background1"/>
        <w:vertAlign w:val="baseline"/>
      </w:rPr>
      <w:tblPr/>
      <w:tcPr>
        <w:shd w:val="clear" w:color="auto" w:fill="006D6B"/>
      </w:tcPr>
    </w:tblStylePr>
  </w:style>
  <w:style w:type="paragraph" w:customStyle="1" w:styleId="MainText">
    <w:name w:val="Main Text"/>
    <w:basedOn w:val="Normal"/>
    <w:rsid w:val="00B124E6"/>
    <w:pPr>
      <w:spacing w:after="0" w:line="240" w:lineRule="auto"/>
      <w:ind w:firstLine="284"/>
    </w:pPr>
    <w:rPr>
      <w:rFonts w:ascii="Times New Roman" w:eastAsia="Times New Roman" w:hAnsi="Times New Roman" w:cs="Times New Roman"/>
      <w:sz w:val="20"/>
      <w:szCs w:val="24"/>
      <w:lang w:val="en-US" w:eastAsia="en-US"/>
    </w:rPr>
  </w:style>
  <w:style w:type="paragraph" w:styleId="BalloonText">
    <w:name w:val="Balloon Text"/>
    <w:basedOn w:val="Normal"/>
    <w:link w:val="BalloonTextChar"/>
    <w:uiPriority w:val="99"/>
    <w:semiHidden/>
    <w:unhideWhenUsed/>
    <w:rsid w:val="00B124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24E6"/>
    <w:rPr>
      <w:rFonts w:ascii="Tahoma" w:eastAsiaTheme="minorEastAsia" w:hAnsi="Tahoma" w:cs="Tahoma"/>
      <w:sz w:val="16"/>
      <w:szCs w:val="16"/>
      <w:lang w:eastAsia="de-AT"/>
    </w:rPr>
  </w:style>
  <w:style w:type="paragraph" w:styleId="ListParagraph">
    <w:name w:val="List Paragraph"/>
    <w:basedOn w:val="Normal"/>
    <w:uiPriority w:val="34"/>
    <w:qFormat/>
    <w:rsid w:val="00CC78E1"/>
    <w:pPr>
      <w:tabs>
        <w:tab w:val="num" w:pos="720"/>
      </w:tabs>
      <w:ind w:left="720" w:hanging="720"/>
      <w:contextualSpacing/>
    </w:pPr>
  </w:style>
  <w:style w:type="paragraph" w:styleId="NoSpacing">
    <w:name w:val="No Spacing"/>
    <w:link w:val="NoSpacingChar"/>
    <w:uiPriority w:val="1"/>
    <w:qFormat/>
    <w:rsid w:val="00EA17C7"/>
    <w:pPr>
      <w:spacing w:after="0" w:line="240" w:lineRule="auto"/>
    </w:pPr>
    <w:rPr>
      <w:rFonts w:eastAsiaTheme="minorEastAsia"/>
      <w:lang w:eastAsia="de-AT"/>
    </w:rPr>
  </w:style>
  <w:style w:type="paragraph" w:styleId="Caption">
    <w:name w:val="caption"/>
    <w:basedOn w:val="Normal"/>
    <w:next w:val="Normal"/>
    <w:uiPriority w:val="35"/>
    <w:unhideWhenUsed/>
    <w:qFormat/>
    <w:rsid w:val="00E71590"/>
    <w:pPr>
      <w:keepNext/>
      <w:spacing w:line="240" w:lineRule="auto"/>
      <w:jc w:val="center"/>
    </w:pPr>
    <w:rPr>
      <w:b/>
      <w:bCs/>
      <w:color w:val="006D6B"/>
      <w:sz w:val="20"/>
      <w:szCs w:val="18"/>
    </w:rPr>
  </w:style>
  <w:style w:type="paragraph" w:styleId="Subtitle">
    <w:name w:val="Subtitle"/>
    <w:basedOn w:val="Normal"/>
    <w:next w:val="Normal"/>
    <w:link w:val="SubtitleChar"/>
    <w:uiPriority w:val="11"/>
    <w:qFormat/>
    <w:rPr>
      <w:rFonts w:ascii="Cambria" w:eastAsia="Cambria" w:hAnsi="Cambria" w:cs="Cambria"/>
      <w:i/>
      <w:sz w:val="24"/>
      <w:szCs w:val="24"/>
    </w:rPr>
  </w:style>
  <w:style w:type="character" w:customStyle="1" w:styleId="SubtitleChar">
    <w:name w:val="Subtitle Char"/>
    <w:basedOn w:val="DefaultParagraphFont"/>
    <w:link w:val="Subtitle"/>
    <w:uiPriority w:val="11"/>
    <w:rsid w:val="00D91957"/>
    <w:rPr>
      <w:rFonts w:asciiTheme="majorHAnsi" w:eastAsiaTheme="majorEastAsia" w:hAnsiTheme="majorHAnsi" w:cstheme="majorBidi"/>
      <w:i/>
      <w:iCs/>
      <w:spacing w:val="15"/>
      <w:sz w:val="24"/>
      <w:szCs w:val="24"/>
      <w:lang w:eastAsia="de-AT"/>
    </w:rPr>
  </w:style>
  <w:style w:type="paragraph" w:styleId="TOC1">
    <w:name w:val="toc 1"/>
    <w:basedOn w:val="Normal"/>
    <w:next w:val="Normal"/>
    <w:autoRedefine/>
    <w:uiPriority w:val="39"/>
    <w:unhideWhenUsed/>
    <w:rsid w:val="00E17F92"/>
    <w:pPr>
      <w:tabs>
        <w:tab w:val="left" w:pos="426"/>
      </w:tabs>
      <w:spacing w:after="100"/>
    </w:pPr>
  </w:style>
  <w:style w:type="paragraph" w:styleId="TOC2">
    <w:name w:val="toc 2"/>
    <w:basedOn w:val="Normal"/>
    <w:next w:val="Normal"/>
    <w:autoRedefine/>
    <w:uiPriority w:val="39"/>
    <w:unhideWhenUsed/>
    <w:rsid w:val="00AB3F2F"/>
    <w:pPr>
      <w:tabs>
        <w:tab w:val="left" w:pos="880"/>
        <w:tab w:val="right" w:pos="8789"/>
      </w:tabs>
      <w:spacing w:after="100"/>
      <w:ind w:left="220"/>
    </w:pPr>
  </w:style>
  <w:style w:type="character" w:styleId="Hyperlink">
    <w:name w:val="Hyperlink"/>
    <w:basedOn w:val="DefaultParagraphFont"/>
    <w:uiPriority w:val="99"/>
    <w:unhideWhenUsed/>
    <w:rsid w:val="001106E0"/>
    <w:rPr>
      <w:color w:val="48BABD"/>
      <w:u w:val="single"/>
    </w:rPr>
  </w:style>
  <w:style w:type="paragraph" w:styleId="FootnoteText">
    <w:name w:val="footnote text"/>
    <w:aliases w:val="Schriftart: 9 pt,Schriftart: 10 pt,Schriftart: 8 pt,WB-Fußnotentext,fn,Footnotes,Footnote ak"/>
    <w:basedOn w:val="Normal"/>
    <w:link w:val="FootnoteTextChar"/>
    <w:uiPriority w:val="99"/>
    <w:unhideWhenUsed/>
    <w:rsid w:val="00CE58AE"/>
    <w:pPr>
      <w:spacing w:after="0" w:line="240" w:lineRule="auto"/>
    </w:pPr>
    <w:rPr>
      <w:rFonts w:eastAsiaTheme="minorHAnsi"/>
      <w:sz w:val="20"/>
      <w:szCs w:val="20"/>
      <w:lang w:val="de-DE" w:eastAsia="en-US"/>
    </w:rPr>
  </w:style>
  <w:style w:type="character" w:customStyle="1" w:styleId="FootnoteTextChar">
    <w:name w:val="Footnote Text Char"/>
    <w:aliases w:val="Schriftart: 9 pt Char,Schriftart: 10 pt Char,Schriftart: 8 pt Char,WB-Fußnotentext Char,fn Char,Footnotes Char,Footnote ak Char"/>
    <w:basedOn w:val="DefaultParagraphFont"/>
    <w:link w:val="FootnoteText"/>
    <w:uiPriority w:val="99"/>
    <w:rsid w:val="00CE58AE"/>
    <w:rPr>
      <w:sz w:val="20"/>
      <w:szCs w:val="20"/>
      <w:lang w:val="de-DE"/>
    </w:rPr>
  </w:style>
  <w:style w:type="character" w:styleId="FootnoteReference">
    <w:name w:val="footnote reference"/>
    <w:aliases w:val="Footnote symbol"/>
    <w:basedOn w:val="DefaultParagraphFont"/>
    <w:uiPriority w:val="99"/>
    <w:unhideWhenUsed/>
    <w:rsid w:val="00CE58AE"/>
    <w:rPr>
      <w:vertAlign w:val="superscript"/>
    </w:rPr>
  </w:style>
  <w:style w:type="paragraph" w:styleId="Header">
    <w:name w:val="header"/>
    <w:basedOn w:val="Normal"/>
    <w:link w:val="HeaderChar"/>
    <w:uiPriority w:val="99"/>
    <w:unhideWhenUsed/>
    <w:rsid w:val="00CE58AE"/>
    <w:pPr>
      <w:tabs>
        <w:tab w:val="center" w:pos="4536"/>
        <w:tab w:val="right" w:pos="9072"/>
      </w:tabs>
      <w:spacing w:after="0" w:line="240" w:lineRule="auto"/>
    </w:pPr>
    <w:rPr>
      <w:rFonts w:eastAsiaTheme="minorHAnsi"/>
      <w:lang w:val="de-DE" w:eastAsia="en-US"/>
    </w:rPr>
  </w:style>
  <w:style w:type="character" w:customStyle="1" w:styleId="HeaderChar">
    <w:name w:val="Header Char"/>
    <w:basedOn w:val="DefaultParagraphFont"/>
    <w:link w:val="Header"/>
    <w:uiPriority w:val="99"/>
    <w:rsid w:val="00CE58AE"/>
    <w:rPr>
      <w:lang w:val="de-DE"/>
    </w:rPr>
  </w:style>
  <w:style w:type="paragraph" w:styleId="Footer">
    <w:name w:val="footer"/>
    <w:basedOn w:val="Normal"/>
    <w:link w:val="FooterChar"/>
    <w:uiPriority w:val="99"/>
    <w:unhideWhenUsed/>
    <w:rsid w:val="00CE58AE"/>
    <w:pPr>
      <w:tabs>
        <w:tab w:val="center" w:pos="4536"/>
        <w:tab w:val="right" w:pos="9072"/>
      </w:tabs>
      <w:spacing w:after="0" w:line="240" w:lineRule="auto"/>
    </w:pPr>
    <w:rPr>
      <w:rFonts w:eastAsiaTheme="minorHAnsi"/>
      <w:lang w:val="de-DE" w:eastAsia="en-US"/>
    </w:rPr>
  </w:style>
  <w:style w:type="character" w:customStyle="1" w:styleId="FooterChar">
    <w:name w:val="Footer Char"/>
    <w:basedOn w:val="DefaultParagraphFont"/>
    <w:link w:val="Footer"/>
    <w:uiPriority w:val="99"/>
    <w:rsid w:val="00CE58AE"/>
    <w:rPr>
      <w:lang w:val="de-DE"/>
    </w:rPr>
  </w:style>
  <w:style w:type="character" w:styleId="CommentReference">
    <w:name w:val="annotation reference"/>
    <w:basedOn w:val="DefaultParagraphFont"/>
    <w:uiPriority w:val="99"/>
    <w:semiHidden/>
    <w:unhideWhenUsed/>
    <w:rsid w:val="00CE58AE"/>
    <w:rPr>
      <w:sz w:val="16"/>
      <w:szCs w:val="16"/>
    </w:rPr>
  </w:style>
  <w:style w:type="paragraph" w:styleId="CommentText">
    <w:name w:val="annotation text"/>
    <w:basedOn w:val="Normal"/>
    <w:link w:val="CommentTextChar"/>
    <w:uiPriority w:val="99"/>
    <w:unhideWhenUsed/>
    <w:rsid w:val="00CE58AE"/>
    <w:pPr>
      <w:spacing w:line="240" w:lineRule="auto"/>
    </w:pPr>
    <w:rPr>
      <w:rFonts w:eastAsiaTheme="minorHAnsi"/>
      <w:sz w:val="20"/>
      <w:szCs w:val="20"/>
      <w:lang w:val="de-DE" w:eastAsia="en-US"/>
    </w:rPr>
  </w:style>
  <w:style w:type="character" w:customStyle="1" w:styleId="CommentTextChar">
    <w:name w:val="Comment Text Char"/>
    <w:basedOn w:val="DefaultParagraphFont"/>
    <w:link w:val="CommentText"/>
    <w:uiPriority w:val="99"/>
    <w:rsid w:val="00CE58AE"/>
    <w:rPr>
      <w:sz w:val="20"/>
      <w:szCs w:val="20"/>
      <w:lang w:val="de-DE"/>
    </w:rPr>
  </w:style>
  <w:style w:type="paragraph" w:styleId="CommentSubject">
    <w:name w:val="annotation subject"/>
    <w:basedOn w:val="CommentText"/>
    <w:next w:val="CommentText"/>
    <w:link w:val="CommentSubjectChar"/>
    <w:uiPriority w:val="99"/>
    <w:semiHidden/>
    <w:unhideWhenUsed/>
    <w:rsid w:val="00CE58AE"/>
    <w:rPr>
      <w:b/>
      <w:bCs/>
    </w:rPr>
  </w:style>
  <w:style w:type="character" w:customStyle="1" w:styleId="CommentSubjectChar">
    <w:name w:val="Comment Subject Char"/>
    <w:basedOn w:val="CommentTextChar"/>
    <w:link w:val="CommentSubject"/>
    <w:uiPriority w:val="99"/>
    <w:semiHidden/>
    <w:rsid w:val="00CE58AE"/>
    <w:rPr>
      <w:b/>
      <w:bCs/>
      <w:sz w:val="20"/>
      <w:szCs w:val="20"/>
      <w:lang w:val="de-DE"/>
    </w:rPr>
  </w:style>
  <w:style w:type="character" w:customStyle="1" w:styleId="Heading3Char">
    <w:name w:val="Heading 3 Char"/>
    <w:basedOn w:val="DefaultParagraphFont"/>
    <w:link w:val="Heading3"/>
    <w:uiPriority w:val="9"/>
    <w:rsid w:val="00E71590"/>
    <w:rPr>
      <w:rFonts w:eastAsiaTheme="majorEastAsia" w:cstheme="majorBidi"/>
      <w:b/>
      <w:bCs/>
      <w:color w:val="006D6B"/>
      <w:lang w:val="en-GB"/>
    </w:rPr>
  </w:style>
  <w:style w:type="character" w:customStyle="1" w:styleId="Heading4Char">
    <w:name w:val="Heading 4 Char"/>
    <w:basedOn w:val="DefaultParagraphFont"/>
    <w:link w:val="Heading4"/>
    <w:rsid w:val="004747D8"/>
    <w:rPr>
      <w:rFonts w:eastAsiaTheme="majorEastAsia" w:cstheme="majorBidi"/>
      <w:b/>
      <w:bCs/>
      <w:iCs/>
      <w:color w:val="006D6B"/>
      <w:lang w:val="en-GB"/>
    </w:rPr>
  </w:style>
  <w:style w:type="character" w:customStyle="1" w:styleId="Heading5Char">
    <w:name w:val="Heading 5 Char"/>
    <w:basedOn w:val="DefaultParagraphFont"/>
    <w:link w:val="Heading5"/>
    <w:rsid w:val="001021B5"/>
    <w:rPr>
      <w:rFonts w:ascii="Calibri" w:eastAsiaTheme="majorEastAsia" w:hAnsi="Calibri" w:cstheme="majorBidi"/>
      <w:color w:val="243F60" w:themeColor="accent1" w:themeShade="7F"/>
      <w:lang w:val="en-GB"/>
    </w:rPr>
  </w:style>
  <w:style w:type="character" w:customStyle="1" w:styleId="Heading6Char">
    <w:name w:val="Heading 6 Char"/>
    <w:basedOn w:val="DefaultParagraphFont"/>
    <w:link w:val="Heading6"/>
    <w:rsid w:val="001021B5"/>
    <w:rPr>
      <w:rFonts w:ascii="Calibri" w:eastAsiaTheme="majorEastAsia" w:hAnsi="Calibri" w:cstheme="majorBidi"/>
      <w:i/>
      <w:iCs/>
      <w:color w:val="243F60" w:themeColor="accent1" w:themeShade="7F"/>
      <w:lang w:val="en-GB"/>
    </w:rPr>
  </w:style>
  <w:style w:type="character" w:customStyle="1" w:styleId="Heading7Char">
    <w:name w:val="Heading 7 Char"/>
    <w:basedOn w:val="DefaultParagraphFont"/>
    <w:link w:val="Heading7"/>
    <w:rsid w:val="001021B5"/>
    <w:rPr>
      <w:rFonts w:eastAsiaTheme="majorEastAsia" w:cstheme="majorBidi"/>
      <w:i/>
      <w:iCs/>
      <w:color w:val="404040" w:themeColor="text1" w:themeTint="BF"/>
      <w:lang w:val="en-GB"/>
    </w:rPr>
  </w:style>
  <w:style w:type="character" w:customStyle="1" w:styleId="Heading8Char">
    <w:name w:val="Heading 8 Char"/>
    <w:basedOn w:val="DefaultParagraphFont"/>
    <w:link w:val="Heading8"/>
    <w:rsid w:val="001021B5"/>
    <w:rPr>
      <w:rFonts w:eastAsiaTheme="majorEastAsia" w:cstheme="majorBidi"/>
      <w:color w:val="404040" w:themeColor="text1" w:themeTint="BF"/>
      <w:sz w:val="20"/>
      <w:szCs w:val="20"/>
      <w:lang w:val="en-GB"/>
    </w:rPr>
  </w:style>
  <w:style w:type="character" w:customStyle="1" w:styleId="Heading9Char">
    <w:name w:val="Heading 9 Char"/>
    <w:basedOn w:val="DefaultParagraphFont"/>
    <w:link w:val="Heading9"/>
    <w:rsid w:val="001021B5"/>
    <w:rPr>
      <w:rFonts w:eastAsiaTheme="majorEastAsia" w:cstheme="majorBidi"/>
      <w:i/>
      <w:iCs/>
      <w:color w:val="404040" w:themeColor="text1" w:themeTint="BF"/>
      <w:sz w:val="20"/>
      <w:szCs w:val="20"/>
      <w:lang w:val="en-GB"/>
    </w:rPr>
  </w:style>
  <w:style w:type="character" w:customStyle="1" w:styleId="NoSpacingChar">
    <w:name w:val="No Spacing Char"/>
    <w:basedOn w:val="DefaultParagraphFont"/>
    <w:link w:val="NoSpacing"/>
    <w:uiPriority w:val="1"/>
    <w:rsid w:val="003424B5"/>
    <w:rPr>
      <w:rFonts w:eastAsiaTheme="minorEastAsia"/>
      <w:lang w:eastAsia="de-AT"/>
    </w:rPr>
  </w:style>
  <w:style w:type="character" w:customStyle="1" w:styleId="TitleChar">
    <w:name w:val="Title Char"/>
    <w:basedOn w:val="DefaultParagraphFont"/>
    <w:link w:val="Title"/>
    <w:uiPriority w:val="10"/>
    <w:rsid w:val="001021B5"/>
    <w:rPr>
      <w:rFonts w:eastAsiaTheme="majorEastAsia" w:cstheme="majorBidi"/>
      <w:color w:val="003966"/>
      <w:spacing w:val="5"/>
      <w:kern w:val="28"/>
      <w:sz w:val="40"/>
      <w:szCs w:val="52"/>
      <w:lang w:val="en-GB"/>
    </w:rPr>
  </w:style>
  <w:style w:type="paragraph" w:styleId="NormalWeb">
    <w:name w:val="Normal (Web)"/>
    <w:basedOn w:val="Normal"/>
    <w:uiPriority w:val="99"/>
    <w:unhideWhenUsed/>
    <w:rsid w:val="003424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s">
    <w:name w:val="abs"/>
    <w:basedOn w:val="Normal"/>
    <w:uiPriority w:val="99"/>
    <w:rsid w:val="003424B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424B5"/>
    <w:rPr>
      <w:b/>
      <w:bCs/>
    </w:rPr>
  </w:style>
  <w:style w:type="character" w:styleId="SubtleEmphasis">
    <w:name w:val="Subtle Emphasis"/>
    <w:basedOn w:val="DefaultParagraphFont"/>
    <w:uiPriority w:val="19"/>
    <w:qFormat/>
    <w:rsid w:val="00810EA3"/>
    <w:rPr>
      <w:i/>
      <w:iCs/>
      <w:color w:val="404040" w:themeColor="text1" w:themeTint="BF"/>
    </w:rPr>
  </w:style>
  <w:style w:type="character" w:styleId="FollowedHyperlink">
    <w:name w:val="FollowedHyperlink"/>
    <w:basedOn w:val="DefaultParagraphFont"/>
    <w:uiPriority w:val="99"/>
    <w:semiHidden/>
    <w:unhideWhenUsed/>
    <w:rsid w:val="003424B5"/>
    <w:rPr>
      <w:color w:val="800080" w:themeColor="followedHyperlink"/>
      <w:u w:val="single"/>
    </w:rPr>
  </w:style>
  <w:style w:type="paragraph" w:styleId="TOCHeading">
    <w:name w:val="TOC Heading"/>
    <w:basedOn w:val="Heading1"/>
    <w:next w:val="Normal"/>
    <w:uiPriority w:val="39"/>
    <w:unhideWhenUsed/>
    <w:qFormat/>
    <w:rsid w:val="00810EA3"/>
    <w:pPr>
      <w:numPr>
        <w:numId w:val="0"/>
      </w:numPr>
      <w:ind w:left="357" w:hanging="357"/>
      <w:outlineLvl w:val="9"/>
    </w:pPr>
    <w:rPr>
      <w:sz w:val="32"/>
      <w:lang w:eastAsia="en-GB"/>
    </w:rPr>
  </w:style>
  <w:style w:type="paragraph" w:customStyle="1" w:styleId="Einzugzentr">
    <w:name w:val="Einzug_zentr"/>
    <w:basedOn w:val="BodyText"/>
    <w:rsid w:val="00795B4D"/>
    <w:pPr>
      <w:widowControl w:val="0"/>
      <w:adjustRightInd w:val="0"/>
      <w:spacing w:after="40" w:line="360" w:lineRule="atLeast"/>
      <w:ind w:left="3629" w:hanging="227"/>
      <w:textAlignment w:val="baseline"/>
    </w:pPr>
    <w:rPr>
      <w:rFonts w:ascii="Times New Roman" w:eastAsia="Times New Roman" w:hAnsi="Times New Roman" w:cs="Times New Roman"/>
      <w:sz w:val="20"/>
      <w:szCs w:val="20"/>
      <w:lang w:val="de-DE" w:eastAsia="de-DE"/>
    </w:rPr>
  </w:style>
  <w:style w:type="paragraph" w:styleId="BodyText">
    <w:name w:val="Body Text"/>
    <w:basedOn w:val="Normal"/>
    <w:link w:val="BodyTextChar"/>
    <w:uiPriority w:val="99"/>
    <w:semiHidden/>
    <w:unhideWhenUsed/>
    <w:rsid w:val="00795B4D"/>
  </w:style>
  <w:style w:type="character" w:customStyle="1" w:styleId="BodyTextChar">
    <w:name w:val="Body Text Char"/>
    <w:basedOn w:val="DefaultParagraphFont"/>
    <w:link w:val="BodyText"/>
    <w:uiPriority w:val="99"/>
    <w:semiHidden/>
    <w:rsid w:val="00795B4D"/>
    <w:rPr>
      <w:rFonts w:eastAsiaTheme="minorEastAsia"/>
      <w:lang w:eastAsia="de-AT"/>
    </w:rPr>
  </w:style>
  <w:style w:type="paragraph" w:styleId="TOC3">
    <w:name w:val="toc 3"/>
    <w:basedOn w:val="Normal"/>
    <w:next w:val="Normal"/>
    <w:autoRedefine/>
    <w:uiPriority w:val="39"/>
    <w:unhideWhenUsed/>
    <w:rsid w:val="003A4A49"/>
    <w:pPr>
      <w:spacing w:after="100"/>
      <w:ind w:left="440"/>
    </w:pPr>
  </w:style>
  <w:style w:type="paragraph" w:customStyle="1" w:styleId="Caption2">
    <w:name w:val="Caption 2"/>
    <w:basedOn w:val="Caption"/>
    <w:rsid w:val="002323CD"/>
    <w:pPr>
      <w:spacing w:before="120"/>
      <w:jc w:val="left"/>
    </w:pPr>
    <w:rPr>
      <w:rFonts w:ascii="Arial" w:eastAsia="Times New Roman" w:hAnsi="Arial" w:cs="Times New Roman"/>
      <w:szCs w:val="20"/>
      <w:lang w:val="de-DE" w:eastAsia="de-DE"/>
    </w:rPr>
  </w:style>
  <w:style w:type="table" w:customStyle="1" w:styleId="TableGrid1">
    <w:name w:val="Table Grid1"/>
    <w:basedOn w:val="TableNormal"/>
    <w:next w:val="TableGrid"/>
    <w:uiPriority w:val="59"/>
    <w:rsid w:val="00606655"/>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9056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
    <w:basedOn w:val="Normal"/>
    <w:rsid w:val="006435B3"/>
    <w:rPr>
      <w:rFonts w:eastAsiaTheme="minorHAnsi" w:cs="Arial"/>
      <w:b/>
      <w:color w:val="003966"/>
      <w:sz w:val="32"/>
      <w:szCs w:val="28"/>
      <w:lang w:eastAsia="en-US"/>
    </w:rPr>
  </w:style>
  <w:style w:type="paragraph" w:styleId="TableofFigures">
    <w:name w:val="table of figures"/>
    <w:basedOn w:val="Normal"/>
    <w:next w:val="Normal"/>
    <w:uiPriority w:val="99"/>
    <w:unhideWhenUsed/>
    <w:rsid w:val="00867C6A"/>
    <w:pPr>
      <w:spacing w:after="0"/>
    </w:pPr>
    <w:rPr>
      <w:rFonts w:eastAsiaTheme="minorHAnsi"/>
      <w:lang w:eastAsia="en-US"/>
    </w:rPr>
  </w:style>
  <w:style w:type="character" w:customStyle="1" w:styleId="xforms-output-output">
    <w:name w:val="xforms-output-output"/>
    <w:basedOn w:val="DefaultParagraphFont"/>
    <w:rsid w:val="00DD799A"/>
  </w:style>
  <w:style w:type="paragraph" w:customStyle="1" w:styleId="TitlePage">
    <w:name w:val="Title Page"/>
    <w:basedOn w:val="Normal"/>
    <w:link w:val="TitlePageZchn"/>
    <w:qFormat/>
    <w:rsid w:val="005C0C77"/>
    <w:pPr>
      <w:spacing w:after="60"/>
    </w:pPr>
    <w:rPr>
      <w:rFonts w:eastAsiaTheme="minorHAnsi"/>
      <w:lang w:eastAsia="en-US"/>
    </w:rPr>
  </w:style>
  <w:style w:type="character" w:customStyle="1" w:styleId="TitlePageZchn">
    <w:name w:val="Title Page Zchn"/>
    <w:basedOn w:val="DefaultParagraphFont"/>
    <w:link w:val="TitlePage"/>
    <w:rsid w:val="005C0C77"/>
    <w:rPr>
      <w:lang w:val="en-GB"/>
    </w:rPr>
  </w:style>
  <w:style w:type="paragraph" w:styleId="Quote">
    <w:name w:val="Quote"/>
    <w:basedOn w:val="Normal"/>
    <w:next w:val="Normal"/>
    <w:link w:val="QuoteChar"/>
    <w:uiPriority w:val="29"/>
    <w:qFormat/>
    <w:rsid w:val="001D4D04"/>
    <w:pPr>
      <w:spacing w:before="200" w:after="160"/>
      <w:ind w:left="567" w:right="567"/>
    </w:pPr>
    <w:rPr>
      <w:i/>
      <w:iCs/>
      <w:color w:val="404040" w:themeColor="text1" w:themeTint="BF"/>
      <w:lang w:val="fr-FR"/>
    </w:rPr>
  </w:style>
  <w:style w:type="character" w:customStyle="1" w:styleId="QuoteChar">
    <w:name w:val="Quote Char"/>
    <w:basedOn w:val="DefaultParagraphFont"/>
    <w:link w:val="Quote"/>
    <w:uiPriority w:val="29"/>
    <w:rsid w:val="001D4D04"/>
    <w:rPr>
      <w:rFonts w:eastAsiaTheme="minorEastAsia"/>
      <w:i/>
      <w:iCs/>
      <w:color w:val="404040" w:themeColor="text1" w:themeTint="BF"/>
      <w:lang w:val="fr-FR" w:eastAsia="de-AT"/>
    </w:rPr>
  </w:style>
  <w:style w:type="character" w:styleId="Emphasis">
    <w:name w:val="Emphasis"/>
    <w:basedOn w:val="DefaultParagraphFont"/>
    <w:uiPriority w:val="20"/>
    <w:qFormat/>
    <w:rsid w:val="00810EA3"/>
    <w:rPr>
      <w:i/>
      <w:iCs/>
    </w:rPr>
  </w:style>
  <w:style w:type="character" w:styleId="IntenseEmphasis">
    <w:name w:val="Intense Emphasis"/>
    <w:basedOn w:val="DefaultParagraphFont"/>
    <w:uiPriority w:val="21"/>
    <w:qFormat/>
    <w:rsid w:val="00B461B0"/>
    <w:rPr>
      <w:i/>
      <w:iCs/>
      <w:color w:val="006FAC"/>
    </w:rPr>
  </w:style>
  <w:style w:type="paragraph" w:styleId="IntenseQuote">
    <w:name w:val="Intense Quote"/>
    <w:basedOn w:val="Normal"/>
    <w:next w:val="Normal"/>
    <w:link w:val="IntenseQuoteChar"/>
    <w:uiPriority w:val="30"/>
    <w:rsid w:val="00810EA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10EA3"/>
    <w:rPr>
      <w:rFonts w:eastAsiaTheme="minorEastAsia"/>
      <w:i/>
      <w:iCs/>
      <w:color w:val="4F81BD" w:themeColor="accent1"/>
      <w:lang w:val="en-GB" w:eastAsia="de-AT"/>
    </w:rPr>
  </w:style>
  <w:style w:type="character" w:styleId="SubtleReference">
    <w:name w:val="Subtle Reference"/>
    <w:basedOn w:val="DefaultParagraphFont"/>
    <w:uiPriority w:val="31"/>
    <w:qFormat/>
    <w:rsid w:val="00810EA3"/>
    <w:rPr>
      <w:smallCaps/>
      <w:color w:val="5A5A5A" w:themeColor="text1" w:themeTint="A5"/>
    </w:rPr>
  </w:style>
  <w:style w:type="character" w:styleId="IntenseReference">
    <w:name w:val="Intense Reference"/>
    <w:basedOn w:val="DefaultParagraphFont"/>
    <w:uiPriority w:val="32"/>
    <w:qFormat/>
    <w:rsid w:val="00B461B0"/>
    <w:rPr>
      <w:b/>
      <w:bCs/>
      <w:smallCaps/>
      <w:color w:val="006FAC"/>
      <w:spacing w:val="5"/>
    </w:rPr>
  </w:style>
  <w:style w:type="character" w:styleId="BookTitle">
    <w:name w:val="Book Title"/>
    <w:basedOn w:val="DefaultParagraphFont"/>
    <w:uiPriority w:val="33"/>
    <w:rsid w:val="00810EA3"/>
    <w:rPr>
      <w:b/>
      <w:bCs/>
      <w:i/>
      <w:iCs/>
      <w:spacing w:val="5"/>
    </w:rPr>
  </w:style>
  <w:style w:type="character" w:styleId="UnresolvedMention">
    <w:name w:val="Unresolved Mention"/>
    <w:basedOn w:val="DefaultParagraphFont"/>
    <w:uiPriority w:val="99"/>
    <w:semiHidden/>
    <w:unhideWhenUsed/>
    <w:rsid w:val="00A520E6"/>
    <w:rPr>
      <w:color w:val="605E5C"/>
      <w:shd w:val="clear" w:color="auto" w:fill="E1DFDD"/>
    </w:rPr>
  </w:style>
  <w:style w:type="table" w:styleId="TableGridLight">
    <w:name w:val="Grid Table Light"/>
    <w:basedOn w:val="TableNormal"/>
    <w:uiPriority w:val="40"/>
    <w:rsid w:val="00CE4761"/>
    <w:pPr>
      <w:spacing w:after="0" w:line="240" w:lineRule="auto"/>
    </w:pPr>
    <w:tblPr/>
  </w:style>
  <w:style w:type="table" w:styleId="PlainTable1">
    <w:name w:val="Plain Table 1"/>
    <w:basedOn w:val="TableNormal"/>
    <w:uiPriority w:val="41"/>
    <w:rsid w:val="00CE476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
    <w:pPr>
      <w:spacing w:after="0" w:line="240" w:lineRule="auto"/>
    </w:pPr>
    <w:rPr>
      <w:sz w:val="20"/>
      <w:szCs w:val="20"/>
    </w:rPr>
    <w:tblPr>
      <w:tblStyleRowBandSize w:val="1"/>
      <w:tblStyleColBandSize w:val="1"/>
    </w:tblPr>
  </w:style>
  <w:style w:type="table" w:customStyle="1" w:styleId="a0">
    <w:basedOn w:val="TableNormal"/>
    <w:pPr>
      <w:spacing w:after="0" w:line="240" w:lineRule="auto"/>
    </w:pPr>
    <w:rPr>
      <w:sz w:val="20"/>
      <w:szCs w:val="20"/>
    </w:rPr>
    <w:tblPr>
      <w:tblStyleRowBandSize w:val="1"/>
      <w:tblStyleColBandSize w:val="1"/>
    </w:tblPr>
  </w:style>
  <w:style w:type="table" w:customStyle="1" w:styleId="a1">
    <w:basedOn w:val="TableNormal"/>
    <w:pPr>
      <w:spacing w:after="0" w:line="240" w:lineRule="auto"/>
    </w:pPr>
    <w:rPr>
      <w:sz w:val="20"/>
      <w:szCs w:val="20"/>
    </w:rPr>
    <w:tblPr>
      <w:tblStyleRowBandSize w:val="1"/>
      <w:tblStyleColBandSize w:val="1"/>
    </w:tblPr>
  </w:style>
  <w:style w:type="table" w:customStyle="1" w:styleId="a2">
    <w:basedOn w:val="TableNormal"/>
    <w:pPr>
      <w:spacing w:after="0" w:line="240" w:lineRule="auto"/>
    </w:pPr>
    <w:rPr>
      <w:sz w:val="20"/>
      <w:szCs w:val="20"/>
    </w:rPr>
    <w:tblPr>
      <w:tblStyleRowBandSize w:val="1"/>
      <w:tblStyleColBandSize w:val="1"/>
    </w:tblPr>
    <w:tblStylePr w:type="firstRow">
      <w:rPr>
        <w:smallCaps w:val="0"/>
        <w:strike w:val="0"/>
        <w:color w:val="FFFFFF"/>
        <w:vertAlign w:val="baseline"/>
      </w:rPr>
      <w:tblPr/>
      <w:tcPr>
        <w:shd w:val="clear" w:color="auto" w:fill="006D6B"/>
      </w:tcPr>
    </w:tblStylePr>
  </w:style>
  <w:style w:type="table" w:customStyle="1" w:styleId="a3">
    <w:basedOn w:val="TableNormal"/>
    <w:pPr>
      <w:spacing w:after="0" w:line="240" w:lineRule="auto"/>
    </w:pPr>
    <w:rPr>
      <w:sz w:val="20"/>
      <w:szCs w:val="20"/>
    </w:rPr>
    <w:tblPr>
      <w:tblStyleRowBandSize w:val="1"/>
      <w:tblStyleColBandSize w:val="1"/>
    </w:tblPr>
    <w:tblStylePr w:type="firstRow">
      <w:rPr>
        <w:smallCaps w:val="0"/>
        <w:strike w:val="0"/>
        <w:color w:val="FFFFFF"/>
        <w:vertAlign w:val="baseline"/>
      </w:rPr>
      <w:tblPr/>
      <w:tcPr>
        <w:shd w:val="clear" w:color="auto" w:fill="006D6B"/>
      </w:tcPr>
    </w:tblStylePr>
  </w:style>
  <w:style w:type="table" w:customStyle="1" w:styleId="a4">
    <w:basedOn w:val="TableNormal"/>
    <w:pPr>
      <w:spacing w:after="0" w:line="240" w:lineRule="auto"/>
    </w:pPr>
    <w:rPr>
      <w:sz w:val="20"/>
      <w:szCs w:val="20"/>
    </w:rPr>
    <w:tblPr>
      <w:tblStyleRowBandSize w:val="1"/>
      <w:tblStyleColBandSize w:val="1"/>
    </w:tblPr>
    <w:tblStylePr w:type="firstRow">
      <w:rPr>
        <w:smallCaps w:val="0"/>
        <w:strike w:val="0"/>
        <w:color w:val="FFFFFF"/>
        <w:vertAlign w:val="baseline"/>
      </w:rPr>
      <w:tblPr/>
      <w:tcPr>
        <w:shd w:val="clear" w:color="auto" w:fill="006D6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chart" Target="charts/chart9.xml"/><Relationship Id="rId21" Type="http://schemas.openxmlformats.org/officeDocument/2006/relationships/image" Target="media/image13.jpeg"/><Relationship Id="rId34" Type="http://schemas.openxmlformats.org/officeDocument/2006/relationships/chart" Target="charts/chart4.xml"/><Relationship Id="rId42" Type="http://schemas.openxmlformats.org/officeDocument/2006/relationships/chart" Target="charts/chart12.xml"/><Relationship Id="rId47" Type="http://schemas.openxmlformats.org/officeDocument/2006/relationships/hyperlink" Target="https://assets.publishing.service.gov.uk/government/uploads/system/uploads/attachment_data/file/908434/Disparities_in_the_risk_and_outcomes_of_COVID_August_2020_update.pdf"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hyperlink" Target="https://swanseauniversity-my.sharepoint.com/personal/d_n_m_beljaars_swansea_ac_uk/Documents/COVINFORM/Collbs%20and%20networks/Survey%20report%20formatted.docx" TargetMode="Externa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chart" Target="charts/chart10.xml"/><Relationship Id="rId45" Type="http://schemas.openxmlformats.org/officeDocument/2006/relationships/hyperlink" Target="https://doi.org/10.1073/pnas.1516047113" TargetMode="External"/><Relationship Id="rId53"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chart" Target="charts/chart1.xml"/><Relationship Id="rId44" Type="http://schemas.openxmlformats.org/officeDocument/2006/relationships/hyperlink" Target="https://www.ox.ac.uk/news/science-blog/covid-19-vaccine-hesitancy-uk" TargetMode="External"/><Relationship Id="rId52"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hyperlink" Target="https://swanseauniversity-my.sharepoint.com/personal/d_n_m_beljaars_swansea_ac_uk/Documents/COVINFORM/Collbs%20and%20networks/Survey%20report%20formatted.docx" TargetMode="External"/><Relationship Id="rId35" Type="http://schemas.openxmlformats.org/officeDocument/2006/relationships/chart" Target="charts/chart5.xml"/><Relationship Id="rId43" Type="http://schemas.openxmlformats.org/officeDocument/2006/relationships/hyperlink" Target="https://gov.wales/sites/default/files/publications/2020-06/first-ministers-bame-covid-19-advisory-group-report-of-the-socioeconomic-subgroup.pdf"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hyperlink" Target="https://theconversation.com/poor-vaccine-take-up-in-bame-communities-is-not-just-down-to-hesitancy-155691" TargetMode="External"/><Relationship Id="rId20" Type="http://schemas.openxmlformats.org/officeDocument/2006/relationships/image" Target="media/image12.png"/><Relationship Id="rId41" Type="http://schemas.openxmlformats.org/officeDocument/2006/relationships/chart" Target="charts/chart1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s://swanseauniversity-my.sharepoint.com/personal/d_n_m_beljaars_swansea_ac_uk/Documents/COVINFORM/Collbs%20and%20networks/Survey%20report%20formatted.docx" TargetMode="External"/><Relationship Id="rId36" Type="http://schemas.openxmlformats.org/officeDocument/2006/relationships/chart" Target="charts/chart6.xml"/><Relationship Id="rId49"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sbuhb.nhs.wales/news/swansea-bay-health-news/swansea-bay-observes-first-ever-covid-memorial-day/" TargetMode="External"/><Relationship Id="rId13" Type="http://schemas.openxmlformats.org/officeDocument/2006/relationships/hyperlink" Target="https://en.wikipedia.org/wiki/Tuskegee_Syphilis_Study" TargetMode="External"/><Relationship Id="rId18" Type="http://schemas.openxmlformats.org/officeDocument/2006/relationships/hyperlink" Target="https://www.ons.gov.uk/peoplepopulationandcommunity/birthsdeathsandmarriages/deaths/bulletins/deathsinvolvingcovid19bylocalareasanddeprivation/deathsoccurringbetween1marchand17april" TargetMode="External"/><Relationship Id="rId3" Type="http://schemas.openxmlformats.org/officeDocument/2006/relationships/hyperlink" Target="https://gov.wales/covid-19-moral-and-ethical-guidance-wales-advisory-group-cmeag-wales/terms-reference" TargetMode="External"/><Relationship Id="rId7" Type="http://schemas.openxmlformats.org/officeDocument/2006/relationships/hyperlink" Target="https://gov.wales/sites/default/files/pdf-versions/2021/3/5/1614960180/guidance-reopening-places-worship-coronavirus.pdf" TargetMode="External"/><Relationship Id="rId12" Type="http://schemas.openxmlformats.org/officeDocument/2006/relationships/hyperlink" Target="https://www.ons.gov.uk/peoplepopulationandcommunity/healthandsocialcare/causesofdeath/bulletins/coronaviruscovid19relateddeathsbyoccupationenglandandwales/deathsregistereduptoandincluding20april2020" TargetMode="External"/><Relationship Id="rId17" Type="http://schemas.openxmlformats.org/officeDocument/2006/relationships/hyperlink" Target="https://gov.wales/self-isolation-support-scheme" TargetMode="External"/><Relationship Id="rId2" Type="http://schemas.openxmlformats.org/officeDocument/2006/relationships/hyperlink" Target="https://gov.wales/covid-19-vaccine-priority-groups" TargetMode="External"/><Relationship Id="rId16" Type="http://schemas.openxmlformats.org/officeDocument/2006/relationships/hyperlink" Target="https://www.theguardian.com/australia-news/2021/jul/24/facebook-forced-to-limit-sydney-lockdown-misinformation-spread-via-whatsapp" TargetMode="External"/><Relationship Id="rId1" Type="http://schemas.openxmlformats.org/officeDocument/2006/relationships/hyperlink" Target="https://gov.wales/sites/default/files/pdf-versions/2021/8/3/1629879892/guidance-on-shielding-and-protecting-people-defined-on-medical-grounds-as-extremely-vulnerable-from-coronavirus-covid-19.pdf" TargetMode="External"/><Relationship Id="rId6" Type="http://schemas.openxmlformats.org/officeDocument/2006/relationships/hyperlink" Target="https://gov.wales/people-increased-risk-coronavirus?_ga=2.81223248.693610857.1609951406-663436831.1591022497" TargetMode="External"/><Relationship Id="rId11" Type="http://schemas.openxmlformats.org/officeDocument/2006/relationships/hyperlink" Target="https://www.ons.gov.uk/peoplepopulationandcommunity/birthsdeathsandmarriages/deaths/articles/coronavirusrelateddeathsbyethnicgroupenglandandwales/2march2020to10april2020" TargetMode="External"/><Relationship Id="rId5" Type="http://schemas.openxmlformats.org/officeDocument/2006/relationships/hyperlink" Target="https://gov.wales/help-vulnerable-local-authorities-and-voluntary-groups" TargetMode="External"/><Relationship Id="rId15" Type="http://schemas.openxmlformats.org/officeDocument/2006/relationships/hyperlink" Target="https://www.walesonline.co.uk/news/wales-news/jamia-mosque-newport-pillgwenlly-vaccine-20250898" TargetMode="External"/><Relationship Id="rId10" Type="http://schemas.openxmlformats.org/officeDocument/2006/relationships/hyperlink" Target="https://statswales.gov.wales/Catalogue/Health-and-Social-Care/Services-for-Social-Care-and-Childrens-Day-Care/notifications-to-care-inspectorate-wales-related-to-covid-19-in-adult-care-homes/deathsofresidentsfromadultcarehomes-by-dateofnotification-cause" TargetMode="External"/><Relationship Id="rId19" Type="http://schemas.openxmlformats.org/officeDocument/2006/relationships/hyperlink" Target="https://www.theguardian.com/uk-news/2020/may/12/uk-rail-worker-dies-coronavirus-spat-belly-mujinga" TargetMode="External"/><Relationship Id="rId4" Type="http://schemas.openxmlformats.org/officeDocument/2006/relationships/hyperlink" Target="https://gov.wales/sites/default/files/publications/2020-06/our-latest-understanding-of-covid-19-%20respect-to-children-education.pdf" TargetMode="External"/><Relationship Id="rId9" Type="http://schemas.openxmlformats.org/officeDocument/2006/relationships/hyperlink" Target="https://gov.wales/visits-care-homes-guidance-providers-html" TargetMode="External"/><Relationship Id="rId14" Type="http://schemas.openxmlformats.org/officeDocument/2006/relationships/hyperlink" Target="https://www.covinform.eu/project-output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Considers themselves vulnerable to a certain extent</a:t>
            </a:r>
          </a:p>
          <a:p>
            <a:pPr>
              <a:defRPr/>
            </a:pPr>
            <a:r>
              <a:rPr lang="en-US" sz="1200">
                <a:solidFill>
                  <a:schemeClr val="tx1">
                    <a:lumMod val="50000"/>
                    <a:lumOff val="50000"/>
                  </a:schemeClr>
                </a:solidFill>
              </a:rPr>
              <a:t>Percentage of (total number)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Considers themselves vulnerable to a certain extent</c:v>
                </c:pt>
              </c:strCache>
            </c:strRef>
          </c:tx>
          <c:spPr>
            <a:solidFill>
              <a:srgbClr val="FF99FF"/>
            </a:solidFill>
            <a:ln>
              <a:noFill/>
            </a:ln>
            <a:effectLst/>
          </c:spPr>
          <c:invertIfNegative val="0"/>
          <c:dPt>
            <c:idx val="1"/>
            <c:invertIfNegative val="0"/>
            <c:bubble3D val="0"/>
            <c:spPr>
              <a:solidFill>
                <a:srgbClr val="CC0099"/>
              </a:solidFill>
              <a:ln>
                <a:noFill/>
              </a:ln>
              <a:effectLst/>
            </c:spPr>
            <c:extLst>
              <c:ext xmlns:c16="http://schemas.microsoft.com/office/drawing/2014/chart" uri="{C3380CC4-5D6E-409C-BE32-E72D297353CC}">
                <c16:uniqueId val="{00000004-47E9-4AC2-8FA2-BB145481F152}"/>
              </c:ext>
            </c:extLst>
          </c:dPt>
          <c:dPt>
            <c:idx val="2"/>
            <c:invertIfNegative val="0"/>
            <c:bubble3D val="0"/>
            <c:spPr>
              <a:solidFill>
                <a:schemeClr val="tx2">
                  <a:lumMod val="40000"/>
                  <a:lumOff val="60000"/>
                </a:schemeClr>
              </a:solidFill>
              <a:ln>
                <a:noFill/>
              </a:ln>
              <a:effectLst/>
            </c:spPr>
            <c:extLst>
              <c:ext xmlns:c16="http://schemas.microsoft.com/office/drawing/2014/chart" uri="{C3380CC4-5D6E-409C-BE32-E72D297353CC}">
                <c16:uniqueId val="{00000005-47E9-4AC2-8FA2-BB145481F152}"/>
              </c:ext>
            </c:extLst>
          </c:dPt>
          <c:dPt>
            <c:idx val="3"/>
            <c:invertIfNegative val="0"/>
            <c:bubble3D val="0"/>
            <c:spPr>
              <a:solidFill>
                <a:srgbClr val="0000FF"/>
              </a:solidFill>
              <a:ln>
                <a:noFill/>
              </a:ln>
              <a:effectLst/>
            </c:spPr>
            <c:extLst>
              <c:ext xmlns:c16="http://schemas.microsoft.com/office/drawing/2014/chart" uri="{C3380CC4-5D6E-409C-BE32-E72D297353CC}">
                <c16:uniqueId val="{00000006-47E9-4AC2-8FA2-BB145481F152}"/>
              </c:ext>
            </c:extLst>
          </c:dPt>
          <c:dPt>
            <c:idx val="4"/>
            <c:invertIfNegative val="0"/>
            <c:bubble3D val="0"/>
            <c:spPr>
              <a:solidFill>
                <a:srgbClr val="FFFF00"/>
              </a:solidFill>
              <a:ln>
                <a:noFill/>
              </a:ln>
              <a:effectLst/>
            </c:spPr>
            <c:extLst>
              <c:ext xmlns:c16="http://schemas.microsoft.com/office/drawing/2014/chart" uri="{C3380CC4-5D6E-409C-BE32-E72D297353CC}">
                <c16:uniqueId val="{00000007-47E9-4AC2-8FA2-BB145481F1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White women (629)</c:v>
                </c:pt>
                <c:pt idx="1">
                  <c:v>BAME women (63)</c:v>
                </c:pt>
                <c:pt idx="2">
                  <c:v>White men (141)</c:v>
                </c:pt>
                <c:pt idx="3">
                  <c:v>BAME men (56)</c:v>
                </c:pt>
                <c:pt idx="4">
                  <c:v>White non-binary (4)</c:v>
                </c:pt>
              </c:strCache>
            </c:strRef>
          </c:cat>
          <c:val>
            <c:numRef>
              <c:f>Sheet1!$B$2:$B$6</c:f>
              <c:numCache>
                <c:formatCode>0%</c:formatCode>
                <c:ptCount val="5"/>
                <c:pt idx="0">
                  <c:v>0.33</c:v>
                </c:pt>
                <c:pt idx="1">
                  <c:v>0.38</c:v>
                </c:pt>
                <c:pt idx="2">
                  <c:v>0.38</c:v>
                </c:pt>
                <c:pt idx="3">
                  <c:v>0.34</c:v>
                </c:pt>
                <c:pt idx="4">
                  <c:v>0.75</c:v>
                </c:pt>
              </c:numCache>
            </c:numRef>
          </c:val>
          <c:extLst>
            <c:ext xmlns:c16="http://schemas.microsoft.com/office/drawing/2014/chart" uri="{C3380CC4-5D6E-409C-BE32-E72D297353CC}">
              <c16:uniqueId val="{00000000-47E9-4AC2-8FA2-BB145481F152}"/>
            </c:ext>
          </c:extLst>
        </c:ser>
        <c:dLbls>
          <c:dLblPos val="outEnd"/>
          <c:showLegendKey val="0"/>
          <c:showVal val="1"/>
          <c:showCatName val="0"/>
          <c:showSerName val="0"/>
          <c:showPercent val="0"/>
          <c:showBubbleSize val="0"/>
        </c:dLbls>
        <c:gapWidth val="219"/>
        <c:overlap val="-27"/>
        <c:axId val="2017322048"/>
        <c:axId val="2017322880"/>
      </c:barChart>
      <c:catAx>
        <c:axId val="201732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322880"/>
        <c:crosses val="autoZero"/>
        <c:auto val="1"/>
        <c:lblAlgn val="ctr"/>
        <c:lblOffset val="100"/>
        <c:noMultiLvlLbl val="0"/>
      </c:catAx>
      <c:valAx>
        <c:axId val="20173228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7322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Resources for </a:t>
            </a:r>
            <a:r>
              <a:rPr lang="en-GB" sz="1400" b="0" i="0" u="none" strike="noStrike" baseline="0">
                <a:effectLst/>
              </a:rPr>
              <a:t>information regarding Covid-19 testing, requirements for self-isolation and support while self-isolating</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White people (898)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mainstream tv</c:v>
                </c:pt>
                <c:pt idx="1">
                  <c:v>multi-ethnic tv</c:v>
                </c:pt>
                <c:pt idx="2">
                  <c:v>facebook</c:v>
                </c:pt>
                <c:pt idx="3">
                  <c:v>youtube + twitter + tiktok</c:v>
                </c:pt>
                <c:pt idx="4">
                  <c:v>email</c:v>
                </c:pt>
                <c:pt idx="5">
                  <c:v>Newspapers (national)</c:v>
                </c:pt>
                <c:pt idx="6">
                  <c:v>Newspapers (local)</c:v>
                </c:pt>
                <c:pt idx="7">
                  <c:v>BBC website</c:v>
                </c:pt>
                <c:pt idx="8">
                  <c:v>Newspaper</c:v>
                </c:pt>
                <c:pt idx="9">
                  <c:v>Radio</c:v>
                </c:pt>
                <c:pt idx="10">
                  <c:v>welsh government website</c:v>
                </c:pt>
                <c:pt idx="11">
                  <c:v>Local Authority/Council website</c:v>
                </c:pt>
                <c:pt idx="12">
                  <c:v>work</c:v>
                </c:pt>
                <c:pt idx="13">
                  <c:v>NHS or PHW website </c:v>
                </c:pt>
                <c:pt idx="14">
                  <c:v>Whatsapp</c:v>
                </c:pt>
                <c:pt idx="15">
                  <c:v>Other people</c:v>
                </c:pt>
              </c:strCache>
            </c:strRef>
          </c:cat>
          <c:val>
            <c:numRef>
              <c:f>Sheet1!$B$2:$B$17</c:f>
              <c:numCache>
                <c:formatCode>General</c:formatCode>
                <c:ptCount val="16"/>
                <c:pt idx="0" formatCode="0%">
                  <c:v>0.47</c:v>
                </c:pt>
                <c:pt idx="1">
                  <c:v>0</c:v>
                </c:pt>
                <c:pt idx="2" formatCode="0%">
                  <c:v>0.26</c:v>
                </c:pt>
                <c:pt idx="3" formatCode="0%">
                  <c:v>0.01</c:v>
                </c:pt>
                <c:pt idx="4" formatCode="0%">
                  <c:v>0.05</c:v>
                </c:pt>
                <c:pt idx="5" formatCode="0%">
                  <c:v>0.09</c:v>
                </c:pt>
                <c:pt idx="6" formatCode="0%">
                  <c:v>0.09</c:v>
                </c:pt>
                <c:pt idx="7" formatCode="0%">
                  <c:v>0.24</c:v>
                </c:pt>
                <c:pt idx="8" formatCode="0%">
                  <c:v>0.11</c:v>
                </c:pt>
                <c:pt idx="9" formatCode="0%">
                  <c:v>0.11</c:v>
                </c:pt>
                <c:pt idx="10" formatCode="0%">
                  <c:v>0.02</c:v>
                </c:pt>
                <c:pt idx="11" formatCode="0%">
                  <c:v>0.34</c:v>
                </c:pt>
                <c:pt idx="12" formatCode="0%">
                  <c:v>0.03</c:v>
                </c:pt>
                <c:pt idx="13" formatCode="0%">
                  <c:v>0.55000000000000004</c:v>
                </c:pt>
                <c:pt idx="14" formatCode="0%">
                  <c:v>0.02</c:v>
                </c:pt>
                <c:pt idx="15" formatCode="0%">
                  <c:v>0.01</c:v>
                </c:pt>
              </c:numCache>
            </c:numRef>
          </c:val>
          <c:extLst>
            <c:ext xmlns:c16="http://schemas.microsoft.com/office/drawing/2014/chart" uri="{C3380CC4-5D6E-409C-BE32-E72D297353CC}">
              <c16:uniqueId val="{00000000-F82E-4BDD-A395-FDD48568FFE0}"/>
            </c:ext>
          </c:extLst>
        </c:ser>
        <c:ser>
          <c:idx val="1"/>
          <c:order val="1"/>
          <c:tx>
            <c:strRef>
              <c:f>Sheet1!$C$1</c:f>
              <c:strCache>
                <c:ptCount val="1"/>
                <c:pt idx="0">
                  <c:v>BAME people (154)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mainstream tv</c:v>
                </c:pt>
                <c:pt idx="1">
                  <c:v>multi-ethnic tv</c:v>
                </c:pt>
                <c:pt idx="2">
                  <c:v>facebook</c:v>
                </c:pt>
                <c:pt idx="3">
                  <c:v>youtube + twitter + tiktok</c:v>
                </c:pt>
                <c:pt idx="4">
                  <c:v>email</c:v>
                </c:pt>
                <c:pt idx="5">
                  <c:v>Newspapers (national)</c:v>
                </c:pt>
                <c:pt idx="6">
                  <c:v>Newspapers (local)</c:v>
                </c:pt>
                <c:pt idx="7">
                  <c:v>BBC website</c:v>
                </c:pt>
                <c:pt idx="8">
                  <c:v>Newspaper</c:v>
                </c:pt>
                <c:pt idx="9">
                  <c:v>Radio</c:v>
                </c:pt>
                <c:pt idx="10">
                  <c:v>welsh government website</c:v>
                </c:pt>
                <c:pt idx="11">
                  <c:v>Local Authority/Council website</c:v>
                </c:pt>
                <c:pt idx="12">
                  <c:v>work</c:v>
                </c:pt>
                <c:pt idx="13">
                  <c:v>NHS or PHW website </c:v>
                </c:pt>
                <c:pt idx="14">
                  <c:v>Whatsapp</c:v>
                </c:pt>
                <c:pt idx="15">
                  <c:v>Other people</c:v>
                </c:pt>
              </c:strCache>
            </c:strRef>
          </c:cat>
          <c:val>
            <c:numRef>
              <c:f>Sheet1!$C$2:$C$17</c:f>
              <c:numCache>
                <c:formatCode>0%</c:formatCode>
                <c:ptCount val="16"/>
                <c:pt idx="0">
                  <c:v>0.5</c:v>
                </c:pt>
                <c:pt idx="1">
                  <c:v>0.06</c:v>
                </c:pt>
                <c:pt idx="2">
                  <c:v>0.21</c:v>
                </c:pt>
                <c:pt idx="3">
                  <c:v>0.03</c:v>
                </c:pt>
                <c:pt idx="4">
                  <c:v>0.1</c:v>
                </c:pt>
                <c:pt idx="5">
                  <c:v>0.09</c:v>
                </c:pt>
                <c:pt idx="6">
                  <c:v>0.09</c:v>
                </c:pt>
                <c:pt idx="7">
                  <c:v>0.23</c:v>
                </c:pt>
                <c:pt idx="8">
                  <c:v>0.15</c:v>
                </c:pt>
                <c:pt idx="9">
                  <c:v>0.1</c:v>
                </c:pt>
                <c:pt idx="10">
                  <c:v>0.01</c:v>
                </c:pt>
                <c:pt idx="11">
                  <c:v>0.23</c:v>
                </c:pt>
                <c:pt idx="12">
                  <c:v>0.05</c:v>
                </c:pt>
                <c:pt idx="13">
                  <c:v>0.4</c:v>
                </c:pt>
                <c:pt idx="14">
                  <c:v>0.12</c:v>
                </c:pt>
                <c:pt idx="15">
                  <c:v>0.02</c:v>
                </c:pt>
              </c:numCache>
            </c:numRef>
          </c:val>
          <c:extLst>
            <c:ext xmlns:c16="http://schemas.microsoft.com/office/drawing/2014/chart" uri="{C3380CC4-5D6E-409C-BE32-E72D297353CC}">
              <c16:uniqueId val="{00000001-F82E-4BDD-A395-FDD48568FFE0}"/>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mainstream tv</c:v>
                </c:pt>
                <c:pt idx="1">
                  <c:v>multi-ethnic tv</c:v>
                </c:pt>
                <c:pt idx="2">
                  <c:v>facebook</c:v>
                </c:pt>
                <c:pt idx="3">
                  <c:v>youtube + twitter + tiktok</c:v>
                </c:pt>
                <c:pt idx="4">
                  <c:v>email</c:v>
                </c:pt>
                <c:pt idx="5">
                  <c:v>Newspapers (national)</c:v>
                </c:pt>
                <c:pt idx="6">
                  <c:v>Newspapers (local)</c:v>
                </c:pt>
                <c:pt idx="7">
                  <c:v>BBC website</c:v>
                </c:pt>
                <c:pt idx="8">
                  <c:v>Newspaper</c:v>
                </c:pt>
                <c:pt idx="9">
                  <c:v>Radio</c:v>
                </c:pt>
                <c:pt idx="10">
                  <c:v>welsh government website</c:v>
                </c:pt>
                <c:pt idx="11">
                  <c:v>Local Authority/Council website</c:v>
                </c:pt>
                <c:pt idx="12">
                  <c:v>work</c:v>
                </c:pt>
                <c:pt idx="13">
                  <c:v>NHS or PHW website </c:v>
                </c:pt>
                <c:pt idx="14">
                  <c:v>Whatsapp</c:v>
                </c:pt>
                <c:pt idx="15">
                  <c:v>Other people</c:v>
                </c:pt>
              </c:strCache>
            </c:strRef>
          </c:cat>
          <c:val>
            <c:numRef>
              <c:f>Sheet1!$D$2:$D$17</c:f>
            </c:numRef>
          </c:val>
          <c:extLst>
            <c:ext xmlns:c16="http://schemas.microsoft.com/office/drawing/2014/chart" uri="{C3380CC4-5D6E-409C-BE32-E72D297353CC}">
              <c16:uniqueId val="{00000002-F82E-4BDD-A395-FDD48568FFE0}"/>
            </c:ext>
          </c:extLst>
        </c:ser>
        <c:ser>
          <c:idx val="3"/>
          <c:order val="3"/>
          <c:tx>
            <c:strRef>
              <c:f>Sheet1!$E$1</c:f>
              <c:strCache>
                <c:ptCount val="1"/>
                <c:pt idx="0">
                  <c:v>Column2</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mainstream tv</c:v>
                </c:pt>
                <c:pt idx="1">
                  <c:v>multi-ethnic tv</c:v>
                </c:pt>
                <c:pt idx="2">
                  <c:v>facebook</c:v>
                </c:pt>
                <c:pt idx="3">
                  <c:v>youtube + twitter + tiktok</c:v>
                </c:pt>
                <c:pt idx="4">
                  <c:v>email</c:v>
                </c:pt>
                <c:pt idx="5">
                  <c:v>Newspapers (national)</c:v>
                </c:pt>
                <c:pt idx="6">
                  <c:v>Newspapers (local)</c:v>
                </c:pt>
                <c:pt idx="7">
                  <c:v>BBC website</c:v>
                </c:pt>
                <c:pt idx="8">
                  <c:v>Newspaper</c:v>
                </c:pt>
                <c:pt idx="9">
                  <c:v>Radio</c:v>
                </c:pt>
                <c:pt idx="10">
                  <c:v>welsh government website</c:v>
                </c:pt>
                <c:pt idx="11">
                  <c:v>Local Authority/Council website</c:v>
                </c:pt>
                <c:pt idx="12">
                  <c:v>work</c:v>
                </c:pt>
                <c:pt idx="13">
                  <c:v>NHS or PHW website </c:v>
                </c:pt>
                <c:pt idx="14">
                  <c:v>Whatsapp</c:v>
                </c:pt>
                <c:pt idx="15">
                  <c:v>Other people</c:v>
                </c:pt>
              </c:strCache>
            </c:strRef>
          </c:cat>
          <c:val>
            <c:numRef>
              <c:f>Sheet1!$E$2:$E$17</c:f>
              <c:numCache>
                <c:formatCode>General</c:formatCode>
                <c:ptCount val="16"/>
              </c:numCache>
            </c:numRef>
          </c:val>
          <c:extLst>
            <c:ext xmlns:c16="http://schemas.microsoft.com/office/drawing/2014/chart" uri="{C3380CC4-5D6E-409C-BE32-E72D297353CC}">
              <c16:uniqueId val="{00000003-F82E-4BDD-A395-FDD48568FFE0}"/>
            </c:ext>
          </c:extLst>
        </c:ser>
        <c:dLbls>
          <c:dLblPos val="outEnd"/>
          <c:showLegendKey val="0"/>
          <c:showVal val="1"/>
          <c:showCatName val="0"/>
          <c:showSerName val="0"/>
          <c:showPercent val="0"/>
          <c:showBubbleSize val="0"/>
        </c:dLbls>
        <c:gapWidth val="182"/>
        <c:axId val="1120329263"/>
        <c:axId val="1120333423"/>
      </c:barChart>
      <c:catAx>
        <c:axId val="1120329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333423"/>
        <c:crosses val="autoZero"/>
        <c:auto val="1"/>
        <c:lblAlgn val="ctr"/>
        <c:lblOffset val="100"/>
        <c:noMultiLvlLbl val="0"/>
      </c:catAx>
      <c:valAx>
        <c:axId val="1120333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329263"/>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Resources for information about Covid-19</a:t>
            </a:r>
            <a:r>
              <a:rPr lang="en-GB" baseline="0"/>
              <a:t> tests by people who had been tested</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White people (335)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mainstream tv</c:v>
                </c:pt>
                <c:pt idx="1">
                  <c:v>multi-ethnic tv</c:v>
                </c:pt>
                <c:pt idx="2">
                  <c:v>facebook</c:v>
                </c:pt>
                <c:pt idx="3">
                  <c:v>youtube + twitter + tiktok</c:v>
                </c:pt>
                <c:pt idx="4">
                  <c:v>email</c:v>
                </c:pt>
                <c:pt idx="5">
                  <c:v>News (national, local &amp; BBC)</c:v>
                </c:pt>
                <c:pt idx="6">
                  <c:v>Radio</c:v>
                </c:pt>
                <c:pt idx="7">
                  <c:v>welsh government website</c:v>
                </c:pt>
                <c:pt idx="8">
                  <c:v>Local authority/council website</c:v>
                </c:pt>
                <c:pt idx="9">
                  <c:v>work</c:v>
                </c:pt>
                <c:pt idx="10">
                  <c:v>NHS or PHW website </c:v>
                </c:pt>
                <c:pt idx="11">
                  <c:v>Whatsapp</c:v>
                </c:pt>
                <c:pt idx="12">
                  <c:v>Other people</c:v>
                </c:pt>
              </c:strCache>
            </c:strRef>
          </c:cat>
          <c:val>
            <c:numRef>
              <c:f>Sheet1!$B$2:$B$14</c:f>
              <c:numCache>
                <c:formatCode>General</c:formatCode>
                <c:ptCount val="13"/>
                <c:pt idx="0" formatCode="0%">
                  <c:v>0.06</c:v>
                </c:pt>
                <c:pt idx="1">
                  <c:v>0</c:v>
                </c:pt>
                <c:pt idx="2" formatCode="0%">
                  <c:v>7.0000000000000007E-2</c:v>
                </c:pt>
                <c:pt idx="3" formatCode="0%">
                  <c:v>0.03</c:v>
                </c:pt>
                <c:pt idx="4" formatCode="0%">
                  <c:v>0.03</c:v>
                </c:pt>
                <c:pt idx="5" formatCode="0%">
                  <c:v>0.05</c:v>
                </c:pt>
                <c:pt idx="6" formatCode="0%">
                  <c:v>0.28999999999999998</c:v>
                </c:pt>
                <c:pt idx="7" formatCode="0%">
                  <c:v>0.06</c:v>
                </c:pt>
                <c:pt idx="8" formatCode="0%">
                  <c:v>0.11</c:v>
                </c:pt>
                <c:pt idx="9" formatCode="0%">
                  <c:v>0.08</c:v>
                </c:pt>
                <c:pt idx="10" formatCode="0%">
                  <c:v>0.56999999999999995</c:v>
                </c:pt>
                <c:pt idx="11">
                  <c:v>0</c:v>
                </c:pt>
                <c:pt idx="12" formatCode="0%">
                  <c:v>0.02</c:v>
                </c:pt>
              </c:numCache>
            </c:numRef>
          </c:val>
          <c:extLst>
            <c:ext xmlns:c16="http://schemas.microsoft.com/office/drawing/2014/chart" uri="{C3380CC4-5D6E-409C-BE32-E72D297353CC}">
              <c16:uniqueId val="{00000000-4CF9-434D-B22D-202C5D39E38D}"/>
            </c:ext>
          </c:extLst>
        </c:ser>
        <c:ser>
          <c:idx val="1"/>
          <c:order val="1"/>
          <c:tx>
            <c:strRef>
              <c:f>Sheet1!$C$1</c:f>
              <c:strCache>
                <c:ptCount val="1"/>
                <c:pt idx="0">
                  <c:v>BAME people (48)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mainstream tv</c:v>
                </c:pt>
                <c:pt idx="1">
                  <c:v>multi-ethnic tv</c:v>
                </c:pt>
                <c:pt idx="2">
                  <c:v>facebook</c:v>
                </c:pt>
                <c:pt idx="3">
                  <c:v>youtube + twitter + tiktok</c:v>
                </c:pt>
                <c:pt idx="4">
                  <c:v>email</c:v>
                </c:pt>
                <c:pt idx="5">
                  <c:v>News (national, local &amp; BBC)</c:v>
                </c:pt>
                <c:pt idx="6">
                  <c:v>Radio</c:v>
                </c:pt>
                <c:pt idx="7">
                  <c:v>welsh government website</c:v>
                </c:pt>
                <c:pt idx="8">
                  <c:v>Local authority/council website</c:v>
                </c:pt>
                <c:pt idx="9">
                  <c:v>work</c:v>
                </c:pt>
                <c:pt idx="10">
                  <c:v>NHS or PHW website </c:v>
                </c:pt>
                <c:pt idx="11">
                  <c:v>Whatsapp</c:v>
                </c:pt>
                <c:pt idx="12">
                  <c:v>Other people</c:v>
                </c:pt>
              </c:strCache>
            </c:strRef>
          </c:cat>
          <c:val>
            <c:numRef>
              <c:f>Sheet1!$C$2:$C$14</c:f>
              <c:numCache>
                <c:formatCode>0%</c:formatCode>
                <c:ptCount val="13"/>
                <c:pt idx="0">
                  <c:v>0.13</c:v>
                </c:pt>
                <c:pt idx="1">
                  <c:v>0.02</c:v>
                </c:pt>
                <c:pt idx="2" formatCode="General">
                  <c:v>0</c:v>
                </c:pt>
                <c:pt idx="3">
                  <c:v>0.02</c:v>
                </c:pt>
                <c:pt idx="4">
                  <c:v>0.04</c:v>
                </c:pt>
                <c:pt idx="5">
                  <c:v>0.1</c:v>
                </c:pt>
                <c:pt idx="6" formatCode="General">
                  <c:v>0</c:v>
                </c:pt>
                <c:pt idx="7">
                  <c:v>0.04</c:v>
                </c:pt>
                <c:pt idx="8">
                  <c:v>0.08</c:v>
                </c:pt>
                <c:pt idx="9">
                  <c:v>0.06</c:v>
                </c:pt>
                <c:pt idx="10">
                  <c:v>0.35</c:v>
                </c:pt>
                <c:pt idx="11">
                  <c:v>0.02</c:v>
                </c:pt>
                <c:pt idx="12">
                  <c:v>0.06</c:v>
                </c:pt>
              </c:numCache>
            </c:numRef>
          </c:val>
          <c:extLst>
            <c:ext xmlns:c16="http://schemas.microsoft.com/office/drawing/2014/chart" uri="{C3380CC4-5D6E-409C-BE32-E72D297353CC}">
              <c16:uniqueId val="{00000001-4CF9-434D-B22D-202C5D39E38D}"/>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mainstream tv</c:v>
                </c:pt>
                <c:pt idx="1">
                  <c:v>multi-ethnic tv</c:v>
                </c:pt>
                <c:pt idx="2">
                  <c:v>facebook</c:v>
                </c:pt>
                <c:pt idx="3">
                  <c:v>youtube + twitter + tiktok</c:v>
                </c:pt>
                <c:pt idx="4">
                  <c:v>email</c:v>
                </c:pt>
                <c:pt idx="5">
                  <c:v>News (national, local &amp; BBC)</c:v>
                </c:pt>
                <c:pt idx="6">
                  <c:v>Radio</c:v>
                </c:pt>
                <c:pt idx="7">
                  <c:v>welsh government website</c:v>
                </c:pt>
                <c:pt idx="8">
                  <c:v>Local authority/council website</c:v>
                </c:pt>
                <c:pt idx="9">
                  <c:v>work</c:v>
                </c:pt>
                <c:pt idx="10">
                  <c:v>NHS or PHW website </c:v>
                </c:pt>
                <c:pt idx="11">
                  <c:v>Whatsapp</c:v>
                </c:pt>
                <c:pt idx="12">
                  <c:v>Other people</c:v>
                </c:pt>
              </c:strCache>
            </c:strRef>
          </c:cat>
          <c:val>
            <c:numRef>
              <c:f>Sheet1!$D$2:$D$14</c:f>
            </c:numRef>
          </c:val>
          <c:extLst>
            <c:ext xmlns:c16="http://schemas.microsoft.com/office/drawing/2014/chart" uri="{C3380CC4-5D6E-409C-BE32-E72D297353CC}">
              <c16:uniqueId val="{00000002-4CF9-434D-B22D-202C5D39E38D}"/>
            </c:ext>
          </c:extLst>
        </c:ser>
        <c:dLbls>
          <c:dLblPos val="outEnd"/>
          <c:showLegendKey val="0"/>
          <c:showVal val="1"/>
          <c:showCatName val="0"/>
          <c:showSerName val="0"/>
          <c:showPercent val="0"/>
          <c:showBubbleSize val="0"/>
        </c:dLbls>
        <c:gapWidth val="182"/>
        <c:axId val="1120329263"/>
        <c:axId val="1120333423"/>
      </c:barChart>
      <c:catAx>
        <c:axId val="1120329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333423"/>
        <c:crosses val="autoZero"/>
        <c:auto val="1"/>
        <c:lblAlgn val="ctr"/>
        <c:lblOffset val="100"/>
        <c:noMultiLvlLbl val="0"/>
      </c:catAx>
      <c:valAx>
        <c:axId val="11203334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329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Resources for information regarding Covid-19 testing, requirements for self-isolation and support while self-isolating forBangladeshi, Indian, and Pakistani people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Bangladeshi (64)</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Mainstream tv</c:v>
                </c:pt>
                <c:pt idx="1">
                  <c:v>Multi-ethnic tv</c:v>
                </c:pt>
                <c:pt idx="2">
                  <c:v>Facebook</c:v>
                </c:pt>
                <c:pt idx="3">
                  <c:v>Youtube + twitter + tiktok</c:v>
                </c:pt>
                <c:pt idx="4">
                  <c:v>Email</c:v>
                </c:pt>
                <c:pt idx="5">
                  <c:v>News (national)</c:v>
                </c:pt>
                <c:pt idx="6">
                  <c:v>News (local)</c:v>
                </c:pt>
                <c:pt idx="7">
                  <c:v>BBC website</c:v>
                </c:pt>
                <c:pt idx="8">
                  <c:v>Newspaper</c:v>
                </c:pt>
                <c:pt idx="9">
                  <c:v>Radio</c:v>
                </c:pt>
                <c:pt idx="10">
                  <c:v>Welsh government website</c:v>
                </c:pt>
                <c:pt idx="11">
                  <c:v>Local Authority/Council website</c:v>
                </c:pt>
                <c:pt idx="12">
                  <c:v>Work</c:v>
                </c:pt>
                <c:pt idx="13">
                  <c:v>NHS or PHW website </c:v>
                </c:pt>
                <c:pt idx="14">
                  <c:v>Whatsapp</c:v>
                </c:pt>
                <c:pt idx="15">
                  <c:v>Other people</c:v>
                </c:pt>
              </c:strCache>
            </c:strRef>
          </c:cat>
          <c:val>
            <c:numRef>
              <c:f>Sheet1!$B$2:$B$17</c:f>
              <c:numCache>
                <c:formatCode>0%</c:formatCode>
                <c:ptCount val="16"/>
                <c:pt idx="0">
                  <c:v>0.57999999999999996</c:v>
                </c:pt>
                <c:pt idx="1">
                  <c:v>0.08</c:v>
                </c:pt>
                <c:pt idx="2">
                  <c:v>0.25</c:v>
                </c:pt>
                <c:pt idx="3">
                  <c:v>0.05</c:v>
                </c:pt>
                <c:pt idx="4">
                  <c:v>0.08</c:v>
                </c:pt>
                <c:pt idx="5">
                  <c:v>0.08</c:v>
                </c:pt>
                <c:pt idx="6">
                  <c:v>0.08</c:v>
                </c:pt>
                <c:pt idx="7">
                  <c:v>0.25</c:v>
                </c:pt>
                <c:pt idx="8">
                  <c:v>0.19</c:v>
                </c:pt>
                <c:pt idx="9">
                  <c:v>0.11</c:v>
                </c:pt>
                <c:pt idx="10">
                  <c:v>0</c:v>
                </c:pt>
                <c:pt idx="11">
                  <c:v>0.27</c:v>
                </c:pt>
                <c:pt idx="12">
                  <c:v>0.03</c:v>
                </c:pt>
                <c:pt idx="13">
                  <c:v>0.38</c:v>
                </c:pt>
                <c:pt idx="14">
                  <c:v>0.16</c:v>
                </c:pt>
                <c:pt idx="15">
                  <c:v>0.02</c:v>
                </c:pt>
              </c:numCache>
            </c:numRef>
          </c:val>
          <c:extLst>
            <c:ext xmlns:c16="http://schemas.microsoft.com/office/drawing/2014/chart" uri="{C3380CC4-5D6E-409C-BE32-E72D297353CC}">
              <c16:uniqueId val="{00000000-673F-46FA-8DB0-189955563340}"/>
            </c:ext>
          </c:extLst>
        </c:ser>
        <c:ser>
          <c:idx val="1"/>
          <c:order val="1"/>
          <c:tx>
            <c:strRef>
              <c:f>Sheet1!$C$1</c:f>
              <c:strCache>
                <c:ptCount val="1"/>
                <c:pt idx="0">
                  <c:v>Indian (26)</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Mainstream tv</c:v>
                </c:pt>
                <c:pt idx="1">
                  <c:v>Multi-ethnic tv</c:v>
                </c:pt>
                <c:pt idx="2">
                  <c:v>Facebook</c:v>
                </c:pt>
                <c:pt idx="3">
                  <c:v>Youtube + twitter + tiktok</c:v>
                </c:pt>
                <c:pt idx="4">
                  <c:v>Email</c:v>
                </c:pt>
                <c:pt idx="5">
                  <c:v>News (national)</c:v>
                </c:pt>
                <c:pt idx="6">
                  <c:v>News (local)</c:v>
                </c:pt>
                <c:pt idx="7">
                  <c:v>BBC website</c:v>
                </c:pt>
                <c:pt idx="8">
                  <c:v>Newspaper</c:v>
                </c:pt>
                <c:pt idx="9">
                  <c:v>Radio</c:v>
                </c:pt>
                <c:pt idx="10">
                  <c:v>Welsh government website</c:v>
                </c:pt>
                <c:pt idx="11">
                  <c:v>Local Authority/Council website</c:v>
                </c:pt>
                <c:pt idx="12">
                  <c:v>Work</c:v>
                </c:pt>
                <c:pt idx="13">
                  <c:v>NHS or PHW website </c:v>
                </c:pt>
                <c:pt idx="14">
                  <c:v>Whatsapp</c:v>
                </c:pt>
                <c:pt idx="15">
                  <c:v>Other people</c:v>
                </c:pt>
              </c:strCache>
            </c:strRef>
          </c:cat>
          <c:val>
            <c:numRef>
              <c:f>Sheet1!$C$2:$C$17</c:f>
              <c:numCache>
                <c:formatCode>0%</c:formatCode>
                <c:ptCount val="16"/>
                <c:pt idx="0">
                  <c:v>0.46</c:v>
                </c:pt>
                <c:pt idx="1">
                  <c:v>0</c:v>
                </c:pt>
                <c:pt idx="2">
                  <c:v>0.04</c:v>
                </c:pt>
                <c:pt idx="3">
                  <c:v>0</c:v>
                </c:pt>
                <c:pt idx="4">
                  <c:v>0.04</c:v>
                </c:pt>
                <c:pt idx="5">
                  <c:v>0.04</c:v>
                </c:pt>
                <c:pt idx="6">
                  <c:v>0</c:v>
                </c:pt>
                <c:pt idx="7">
                  <c:v>0.35</c:v>
                </c:pt>
                <c:pt idx="8">
                  <c:v>0.14000000000000001</c:v>
                </c:pt>
                <c:pt idx="9">
                  <c:v>0.15</c:v>
                </c:pt>
                <c:pt idx="10">
                  <c:v>0.04</c:v>
                </c:pt>
                <c:pt idx="11">
                  <c:v>0.23</c:v>
                </c:pt>
                <c:pt idx="12">
                  <c:v>0.04</c:v>
                </c:pt>
                <c:pt idx="13">
                  <c:v>0.54</c:v>
                </c:pt>
                <c:pt idx="14">
                  <c:v>0</c:v>
                </c:pt>
                <c:pt idx="15">
                  <c:v>0</c:v>
                </c:pt>
              </c:numCache>
            </c:numRef>
          </c:val>
          <c:extLst>
            <c:ext xmlns:c16="http://schemas.microsoft.com/office/drawing/2014/chart" uri="{C3380CC4-5D6E-409C-BE32-E72D297353CC}">
              <c16:uniqueId val="{00000001-673F-46FA-8DB0-189955563340}"/>
            </c:ext>
          </c:extLst>
        </c:ser>
        <c:ser>
          <c:idx val="2"/>
          <c:order val="2"/>
          <c:tx>
            <c:strRef>
              <c:f>Sheet1!$D$1</c:f>
              <c:strCache>
                <c:ptCount val="1"/>
                <c:pt idx="0">
                  <c:v>Pakistani (27)</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Mainstream tv</c:v>
                </c:pt>
                <c:pt idx="1">
                  <c:v>Multi-ethnic tv</c:v>
                </c:pt>
                <c:pt idx="2">
                  <c:v>Facebook</c:v>
                </c:pt>
                <c:pt idx="3">
                  <c:v>Youtube + twitter + tiktok</c:v>
                </c:pt>
                <c:pt idx="4">
                  <c:v>Email</c:v>
                </c:pt>
                <c:pt idx="5">
                  <c:v>News (national)</c:v>
                </c:pt>
                <c:pt idx="6">
                  <c:v>News (local)</c:v>
                </c:pt>
                <c:pt idx="7">
                  <c:v>BBC website</c:v>
                </c:pt>
                <c:pt idx="8">
                  <c:v>Newspaper</c:v>
                </c:pt>
                <c:pt idx="9">
                  <c:v>Radio</c:v>
                </c:pt>
                <c:pt idx="10">
                  <c:v>Welsh government website</c:v>
                </c:pt>
                <c:pt idx="11">
                  <c:v>Local Authority/Council website</c:v>
                </c:pt>
                <c:pt idx="12">
                  <c:v>Work</c:v>
                </c:pt>
                <c:pt idx="13">
                  <c:v>NHS or PHW website </c:v>
                </c:pt>
                <c:pt idx="14">
                  <c:v>Whatsapp</c:v>
                </c:pt>
                <c:pt idx="15">
                  <c:v>Other people</c:v>
                </c:pt>
              </c:strCache>
            </c:strRef>
          </c:cat>
          <c:val>
            <c:numRef>
              <c:f>Sheet1!$D$2:$D$17</c:f>
              <c:numCache>
                <c:formatCode>0%</c:formatCode>
                <c:ptCount val="16"/>
                <c:pt idx="0">
                  <c:v>0.44</c:v>
                </c:pt>
                <c:pt idx="1">
                  <c:v>0.04</c:v>
                </c:pt>
                <c:pt idx="2">
                  <c:v>0.11</c:v>
                </c:pt>
                <c:pt idx="3">
                  <c:v>0</c:v>
                </c:pt>
                <c:pt idx="4">
                  <c:v>0.11</c:v>
                </c:pt>
                <c:pt idx="5">
                  <c:v>7.0000000000000007E-2</c:v>
                </c:pt>
                <c:pt idx="6">
                  <c:v>0.11</c:v>
                </c:pt>
                <c:pt idx="7">
                  <c:v>0.3</c:v>
                </c:pt>
                <c:pt idx="8">
                  <c:v>0</c:v>
                </c:pt>
                <c:pt idx="9">
                  <c:v>0</c:v>
                </c:pt>
                <c:pt idx="10">
                  <c:v>0</c:v>
                </c:pt>
                <c:pt idx="11">
                  <c:v>0.19</c:v>
                </c:pt>
                <c:pt idx="12">
                  <c:v>0.15</c:v>
                </c:pt>
                <c:pt idx="13">
                  <c:v>0.37</c:v>
                </c:pt>
                <c:pt idx="14">
                  <c:v>0.19</c:v>
                </c:pt>
                <c:pt idx="15">
                  <c:v>0.04</c:v>
                </c:pt>
              </c:numCache>
            </c:numRef>
          </c:val>
          <c:extLst>
            <c:ext xmlns:c16="http://schemas.microsoft.com/office/drawing/2014/chart" uri="{C3380CC4-5D6E-409C-BE32-E72D297353CC}">
              <c16:uniqueId val="{00000002-673F-46FA-8DB0-189955563340}"/>
            </c:ext>
          </c:extLst>
        </c:ser>
        <c:dLbls>
          <c:dLblPos val="outEnd"/>
          <c:showLegendKey val="0"/>
          <c:showVal val="1"/>
          <c:showCatName val="0"/>
          <c:showSerName val="0"/>
          <c:showPercent val="0"/>
          <c:showBubbleSize val="0"/>
        </c:dLbls>
        <c:gapWidth val="219"/>
        <c:overlap val="-27"/>
        <c:axId val="1410588063"/>
        <c:axId val="1410569759"/>
      </c:barChart>
      <c:catAx>
        <c:axId val="1410588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0569759"/>
        <c:crosses val="autoZero"/>
        <c:auto val="1"/>
        <c:lblAlgn val="ctr"/>
        <c:lblOffset val="100"/>
        <c:noMultiLvlLbl val="0"/>
      </c:catAx>
      <c:valAx>
        <c:axId val="14105697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0588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Christianity</c:v>
                </c:pt>
              </c:strCache>
            </c:strRef>
          </c:tx>
          <c:spPr>
            <a:solidFill>
              <a:schemeClr val="accent6">
                <a:lumMod val="75000"/>
              </a:schemeClr>
            </a:solidFill>
            <a:ln>
              <a:noFill/>
            </a:ln>
            <a:effectLst/>
          </c:spPr>
          <c:invertIfNegative val="0"/>
          <c:dLbls>
            <c:dLbl>
              <c:idx val="0"/>
              <c:tx>
                <c:rich>
                  <a:bodyPr/>
                  <a:lstStyle/>
                  <a:p>
                    <a:fld id="{7348B38B-8AA3-4E79-B397-7252CD8D7476}" type="VALUE">
                      <a:rPr lang="en-US"/>
                      <a:pPr/>
                      <a:t>[VALUE]</a:t>
                    </a:fld>
                    <a:endParaRPr lang="en-US"/>
                  </a:p>
                  <a:p>
                    <a:r>
                      <a:rPr lang="en-US"/>
                      <a:t>(411)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103-427C-99E8-8DE5326134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White people</c:v>
                </c:pt>
              </c:strCache>
            </c:strRef>
          </c:cat>
          <c:val>
            <c:numRef>
              <c:f>Sheet1!$B$2</c:f>
              <c:numCache>
                <c:formatCode>0%</c:formatCode>
                <c:ptCount val="1"/>
                <c:pt idx="0">
                  <c:v>0.37</c:v>
                </c:pt>
              </c:numCache>
            </c:numRef>
          </c:val>
          <c:extLst>
            <c:ext xmlns:c16="http://schemas.microsoft.com/office/drawing/2014/chart" uri="{C3380CC4-5D6E-409C-BE32-E72D297353CC}">
              <c16:uniqueId val="{00000001-6103-427C-99E8-8DE532613444}"/>
            </c:ext>
          </c:extLst>
        </c:ser>
        <c:ser>
          <c:idx val="1"/>
          <c:order val="1"/>
          <c:tx>
            <c:strRef>
              <c:f>Sheet1!$C$1</c:f>
              <c:strCache>
                <c:ptCount val="1"/>
                <c:pt idx="0">
                  <c:v>Islam</c:v>
                </c:pt>
              </c:strCache>
            </c:strRef>
          </c:tx>
          <c:spPr>
            <a:solidFill>
              <a:schemeClr val="accent2"/>
            </a:solidFill>
            <a:ln>
              <a:noFill/>
            </a:ln>
            <a:effectLst/>
          </c:spPr>
          <c:invertIfNegative val="0"/>
          <c:dLbls>
            <c:dLbl>
              <c:idx val="0"/>
              <c:tx>
                <c:rich>
                  <a:bodyPr/>
                  <a:lstStyle/>
                  <a:p>
                    <a:fld id="{68348135-869A-4F8D-84FD-C9E3568B65BA}" type="VALUE">
                      <a:rPr lang="en-US"/>
                      <a:pPr/>
                      <a:t>[VALUE]</a:t>
                    </a:fld>
                    <a:endParaRPr lang="en-US"/>
                  </a:p>
                  <a:p>
                    <a:r>
                      <a:rPr lang="en-US"/>
                      <a:t>(9)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6103-427C-99E8-8DE5326134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White people</c:v>
                </c:pt>
              </c:strCache>
            </c:strRef>
          </c:cat>
          <c:val>
            <c:numRef>
              <c:f>Sheet1!$C$2</c:f>
              <c:numCache>
                <c:formatCode>0%</c:formatCode>
                <c:ptCount val="1"/>
                <c:pt idx="0">
                  <c:v>0.45</c:v>
                </c:pt>
              </c:numCache>
            </c:numRef>
          </c:val>
          <c:extLst>
            <c:ext xmlns:c16="http://schemas.microsoft.com/office/drawing/2014/chart" uri="{C3380CC4-5D6E-409C-BE32-E72D297353CC}">
              <c16:uniqueId val="{00000003-6103-427C-99E8-8DE532613444}"/>
            </c:ext>
          </c:extLst>
        </c:ser>
        <c:ser>
          <c:idx val="2"/>
          <c:order val="2"/>
          <c:tx>
            <c:strRef>
              <c:f>Sheet1!$D$1</c:f>
              <c:strCache>
                <c:ptCount val="1"/>
                <c:pt idx="0">
                  <c:v>No Religion</c:v>
                </c:pt>
              </c:strCache>
            </c:strRef>
          </c:tx>
          <c:spPr>
            <a:solidFill>
              <a:schemeClr val="accent3"/>
            </a:solidFill>
            <a:ln>
              <a:noFill/>
            </a:ln>
            <a:effectLst/>
          </c:spPr>
          <c:invertIfNegative val="0"/>
          <c:dLbls>
            <c:dLbl>
              <c:idx val="0"/>
              <c:tx>
                <c:rich>
                  <a:bodyPr/>
                  <a:lstStyle/>
                  <a:p>
                    <a:fld id="{8FC51092-2549-4B19-97CE-7B57DF179A1D}" type="VALUE">
                      <a:rPr lang="en-US"/>
                      <a:pPr/>
                      <a:t>[VALUE]</a:t>
                    </a:fld>
                    <a:endParaRPr lang="en-US"/>
                  </a:p>
                  <a:p>
                    <a:r>
                      <a:rPr lang="en-US"/>
                      <a:t>(307)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103-427C-99E8-8DE5326134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White people</c:v>
                </c:pt>
              </c:strCache>
            </c:strRef>
          </c:cat>
          <c:val>
            <c:numRef>
              <c:f>Sheet1!$D$2</c:f>
              <c:numCache>
                <c:formatCode>0%</c:formatCode>
                <c:ptCount val="1"/>
                <c:pt idx="0">
                  <c:v>0.28999999999999998</c:v>
                </c:pt>
              </c:numCache>
            </c:numRef>
          </c:val>
          <c:extLst>
            <c:ext xmlns:c16="http://schemas.microsoft.com/office/drawing/2014/chart" uri="{C3380CC4-5D6E-409C-BE32-E72D297353CC}">
              <c16:uniqueId val="{00000005-6103-427C-99E8-8DE532613444}"/>
            </c:ext>
          </c:extLst>
        </c:ser>
        <c:dLbls>
          <c:showLegendKey val="0"/>
          <c:showVal val="0"/>
          <c:showCatName val="0"/>
          <c:showSerName val="0"/>
          <c:showPercent val="0"/>
          <c:showBubbleSize val="0"/>
        </c:dLbls>
        <c:gapWidth val="219"/>
        <c:overlap val="-27"/>
        <c:axId val="581132303"/>
        <c:axId val="581138127"/>
      </c:barChart>
      <c:catAx>
        <c:axId val="581132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81138127"/>
        <c:crosses val="autoZero"/>
        <c:auto val="1"/>
        <c:lblAlgn val="ctr"/>
        <c:lblOffset val="100"/>
        <c:noMultiLvlLbl val="0"/>
      </c:catAx>
      <c:valAx>
        <c:axId val="5811381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1132303"/>
        <c:crosses val="autoZero"/>
        <c:crossBetween val="between"/>
        <c:majorUnit val="0.1"/>
      </c:valAx>
      <c:spPr>
        <a:noFill/>
        <a:ln>
          <a:noFill/>
        </a:ln>
        <a:effectLst/>
      </c:spPr>
    </c:plotArea>
    <c:legend>
      <c:legendPos val="b"/>
      <c:layout>
        <c:manualLayout>
          <c:xMode val="edge"/>
          <c:yMode val="edge"/>
          <c:x val="2.8489872310265014E-2"/>
          <c:y val="0.7438267256677864"/>
          <c:w val="0.96376440758789939"/>
          <c:h val="0.171225039662715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58741134860082"/>
          <c:y val="6.654567453115548E-2"/>
          <c:w val="0.67878841560631142"/>
          <c:h val="0.56398435676484182"/>
        </c:manualLayout>
      </c:layout>
      <c:barChart>
        <c:barDir val="col"/>
        <c:grouping val="clustered"/>
        <c:varyColors val="0"/>
        <c:ser>
          <c:idx val="0"/>
          <c:order val="0"/>
          <c:tx>
            <c:strRef>
              <c:f>Sheet1!$B$1</c:f>
              <c:strCache>
                <c:ptCount val="1"/>
                <c:pt idx="0">
                  <c:v>Islam</c:v>
                </c:pt>
              </c:strCache>
            </c:strRef>
          </c:tx>
          <c:spPr>
            <a:solidFill>
              <a:schemeClr val="accent2"/>
            </a:solidFill>
            <a:ln>
              <a:noFill/>
            </a:ln>
            <a:effectLst/>
          </c:spPr>
          <c:invertIfNegative val="0"/>
          <c:dLbls>
            <c:dLbl>
              <c:idx val="0"/>
              <c:tx>
                <c:rich>
                  <a:bodyPr/>
                  <a:lstStyle/>
                  <a:p>
                    <a:fld id="{DE5DDDF6-FCBA-44D7-ABE1-CFB887072A02}" type="VALUE">
                      <a:rPr lang="en-US"/>
                      <a:pPr/>
                      <a:t>[VALUE]</a:t>
                    </a:fld>
                    <a:endParaRPr lang="en-US"/>
                  </a:p>
                  <a:p>
                    <a:r>
                      <a:rPr lang="en-US"/>
                      <a:t>(97)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FA24-4974-A24B-2D472E1EB4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BAME people</c:v>
                </c:pt>
              </c:strCache>
            </c:strRef>
          </c:cat>
          <c:val>
            <c:numRef>
              <c:f>Sheet1!$B$2</c:f>
              <c:numCache>
                <c:formatCode>0%</c:formatCode>
                <c:ptCount val="1"/>
                <c:pt idx="0">
                  <c:v>0.34</c:v>
                </c:pt>
              </c:numCache>
            </c:numRef>
          </c:val>
          <c:extLst>
            <c:ext xmlns:c16="http://schemas.microsoft.com/office/drawing/2014/chart" uri="{C3380CC4-5D6E-409C-BE32-E72D297353CC}">
              <c16:uniqueId val="{00000001-FA24-4974-A24B-2D472E1EB445}"/>
            </c:ext>
          </c:extLst>
        </c:ser>
        <c:ser>
          <c:idx val="1"/>
          <c:order val="1"/>
          <c:tx>
            <c:strRef>
              <c:f>Sheet1!$C$1</c:f>
              <c:strCache>
                <c:ptCount val="1"/>
                <c:pt idx="0">
                  <c:v>Hindu</c:v>
                </c:pt>
              </c:strCache>
            </c:strRef>
          </c:tx>
          <c:spPr>
            <a:solidFill>
              <a:schemeClr val="accent5">
                <a:lumMod val="75000"/>
              </a:schemeClr>
            </a:solidFill>
            <a:ln>
              <a:noFill/>
            </a:ln>
            <a:effectLst/>
          </c:spPr>
          <c:invertIfNegative val="0"/>
          <c:dLbls>
            <c:dLbl>
              <c:idx val="0"/>
              <c:tx>
                <c:rich>
                  <a:bodyPr/>
                  <a:lstStyle/>
                  <a:p>
                    <a:fld id="{254F13FD-84DD-42B7-B207-2C828720E6C1}" type="VALUE">
                      <a:rPr lang="en-US"/>
                      <a:pPr/>
                      <a:t>[VALUE]</a:t>
                    </a:fld>
                    <a:endParaRPr lang="en-US"/>
                  </a:p>
                  <a:p>
                    <a:r>
                      <a:rPr lang="en-US"/>
                      <a:t>(13)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FA24-4974-A24B-2D472E1EB4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BAME people</c:v>
                </c:pt>
              </c:strCache>
            </c:strRef>
          </c:cat>
          <c:val>
            <c:numRef>
              <c:f>Sheet1!$C$2</c:f>
              <c:numCache>
                <c:formatCode>0%</c:formatCode>
                <c:ptCount val="1"/>
                <c:pt idx="0">
                  <c:v>0.23</c:v>
                </c:pt>
              </c:numCache>
            </c:numRef>
          </c:val>
          <c:extLst>
            <c:ext xmlns:c16="http://schemas.microsoft.com/office/drawing/2014/chart" uri="{C3380CC4-5D6E-409C-BE32-E72D297353CC}">
              <c16:uniqueId val="{00000003-FA24-4974-A24B-2D472E1EB445}"/>
            </c:ext>
          </c:extLst>
        </c:ser>
        <c:ser>
          <c:idx val="2"/>
          <c:order val="2"/>
          <c:tx>
            <c:strRef>
              <c:f>Sheet1!$D$1</c:f>
              <c:strCache>
                <c:ptCount val="1"/>
                <c:pt idx="0">
                  <c:v>No Religion</c:v>
                </c:pt>
              </c:strCache>
            </c:strRef>
          </c:tx>
          <c:spPr>
            <a:solidFill>
              <a:schemeClr val="accent3"/>
            </a:solidFill>
            <a:ln>
              <a:noFill/>
            </a:ln>
            <a:effectLst/>
          </c:spPr>
          <c:invertIfNegative val="0"/>
          <c:dLbls>
            <c:dLbl>
              <c:idx val="0"/>
              <c:tx>
                <c:rich>
                  <a:bodyPr/>
                  <a:lstStyle/>
                  <a:p>
                    <a:fld id="{EC6B645F-88C0-4DB3-94D9-06EC7CA7A3B3}" type="VALUE">
                      <a:rPr lang="en-US"/>
                      <a:pPr/>
                      <a:t>[VALUE]</a:t>
                    </a:fld>
                    <a:endParaRPr lang="en-US"/>
                  </a:p>
                  <a:p>
                    <a:r>
                      <a:rPr lang="en-US"/>
                      <a:t>(3)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A24-4974-A24B-2D472E1EB4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BAME people</c:v>
                </c:pt>
              </c:strCache>
            </c:strRef>
          </c:cat>
          <c:val>
            <c:numRef>
              <c:f>Sheet1!$D$2</c:f>
              <c:numCache>
                <c:formatCode>0%</c:formatCode>
                <c:ptCount val="1"/>
                <c:pt idx="0">
                  <c:v>0.33</c:v>
                </c:pt>
              </c:numCache>
            </c:numRef>
          </c:val>
          <c:extLst>
            <c:ext xmlns:c16="http://schemas.microsoft.com/office/drawing/2014/chart" uri="{C3380CC4-5D6E-409C-BE32-E72D297353CC}">
              <c16:uniqueId val="{00000005-FA24-4974-A24B-2D472E1EB445}"/>
            </c:ext>
          </c:extLst>
        </c:ser>
        <c:dLbls>
          <c:dLblPos val="outEnd"/>
          <c:showLegendKey val="0"/>
          <c:showVal val="1"/>
          <c:showCatName val="0"/>
          <c:showSerName val="0"/>
          <c:showPercent val="0"/>
          <c:showBubbleSize val="0"/>
        </c:dLbls>
        <c:gapWidth val="219"/>
        <c:overlap val="-27"/>
        <c:axId val="1166683471"/>
        <c:axId val="1166689295"/>
      </c:barChart>
      <c:catAx>
        <c:axId val="1166683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166689295"/>
        <c:crosses val="autoZero"/>
        <c:auto val="1"/>
        <c:lblAlgn val="ctr"/>
        <c:lblOffset val="100"/>
        <c:noMultiLvlLbl val="0"/>
      </c:catAx>
      <c:valAx>
        <c:axId val="11666892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683471"/>
        <c:crosses val="autoZero"/>
        <c:crossBetween val="between"/>
        <c:majorUnit val="0.1"/>
      </c:valAx>
      <c:spPr>
        <a:noFill/>
        <a:ln>
          <a:noFill/>
        </a:ln>
        <a:effectLst/>
      </c:spPr>
    </c:plotArea>
    <c:legend>
      <c:legendPos val="b"/>
      <c:layout>
        <c:manualLayout>
          <c:xMode val="edge"/>
          <c:yMode val="edge"/>
          <c:x val="4.2241742668124589E-2"/>
          <c:y val="0.7250701420943072"/>
          <c:w val="0.91551590380139647"/>
          <c:h val="0.153937454753456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a:solidFill>
                  <a:sysClr val="windowText" lastClr="000000"/>
                </a:solidFill>
              </a:rPr>
              <a:t>Considers</a:t>
            </a:r>
            <a:r>
              <a:rPr lang="en-GB" baseline="0">
                <a:solidFill>
                  <a:sysClr val="windowText" lastClr="000000"/>
                </a:solidFill>
              </a:rPr>
              <a:t> themselves vulnerable to a certain extent </a:t>
            </a:r>
            <a:br>
              <a:rPr lang="en-GB" baseline="0">
                <a:solidFill>
                  <a:sysClr val="windowText" lastClr="000000"/>
                </a:solidFill>
              </a:rPr>
            </a:br>
            <a:r>
              <a:rPr lang="en-GB" sz="1100" b="0" i="0" baseline="0">
                <a:effectLst/>
              </a:rPr>
              <a:t>(percentage of (total number))</a:t>
            </a:r>
            <a:endParaRPr lang="en-GB" sz="1800" b="0" i="0" baseline="0">
              <a:effectLst/>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White people</c:v>
                </c:pt>
              </c:strCache>
            </c:strRef>
          </c:tx>
          <c:spPr>
            <a:solidFill>
              <a:schemeClr val="accent6">
                <a:lumMod val="60000"/>
                <a:lumOff val="40000"/>
              </a:schemeClr>
            </a:solidFill>
            <a:ln>
              <a:noFill/>
            </a:ln>
            <a:effectLst/>
          </c:spPr>
          <c:invertIfNegative val="0"/>
          <c:dLbls>
            <c:dLbl>
              <c:idx val="0"/>
              <c:tx>
                <c:rich>
                  <a:bodyPr/>
                  <a:lstStyle/>
                  <a:p>
                    <a:fld id="{861429D3-E1DB-4A10-B967-E8C7A04CECC7}" type="VALUE">
                      <a:rPr lang="en-US"/>
                      <a:pPr/>
                      <a:t>[VALUE]</a:t>
                    </a:fld>
                    <a:r>
                      <a:rPr lang="en-US"/>
                      <a:t> </a:t>
                    </a:r>
                    <a:br>
                      <a:rPr lang="en-US"/>
                    </a:br>
                    <a:r>
                      <a:rPr lang="en-US"/>
                      <a:t>(23)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AD1-4568-B20F-7A0F10F99350}"/>
                </c:ext>
              </c:extLst>
            </c:dLbl>
            <c:dLbl>
              <c:idx val="1"/>
              <c:tx>
                <c:rich>
                  <a:bodyPr/>
                  <a:lstStyle/>
                  <a:p>
                    <a:fld id="{68D54B5F-8031-4D0B-9AFF-A0B6D4EAA58B}" type="VALUE">
                      <a:rPr lang="en-US"/>
                      <a:pPr/>
                      <a:t>[VALUE]</a:t>
                    </a:fld>
                    <a:endParaRPr lang="en-US"/>
                  </a:p>
                  <a:p>
                    <a:r>
                      <a:rPr lang="en-US"/>
                      <a:t>(80)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AD1-4568-B20F-7A0F10F99350}"/>
                </c:ext>
              </c:extLst>
            </c:dLbl>
            <c:dLbl>
              <c:idx val="2"/>
              <c:tx>
                <c:rich>
                  <a:bodyPr/>
                  <a:lstStyle/>
                  <a:p>
                    <a:fld id="{7A2354BF-5857-489B-9780-DF7BA690D8BE}" type="VALUE">
                      <a:rPr lang="en-US"/>
                      <a:pPr/>
                      <a:t>[VALUE]</a:t>
                    </a:fld>
                    <a:endParaRPr lang="en-US"/>
                  </a:p>
                  <a:p>
                    <a:r>
                      <a:rPr lang="en-US"/>
                      <a:t>(153)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AD1-4568-B20F-7A0F10F99350}"/>
                </c:ext>
              </c:extLst>
            </c:dLbl>
            <c:dLbl>
              <c:idx val="3"/>
              <c:tx>
                <c:rich>
                  <a:bodyPr/>
                  <a:lstStyle/>
                  <a:p>
                    <a:fld id="{A2ADCE05-7137-4A43-84ED-B18923494F5E}" type="VALUE">
                      <a:rPr lang="en-US"/>
                      <a:pPr/>
                      <a:t>[VALUE]</a:t>
                    </a:fld>
                    <a:endParaRPr lang="en-US"/>
                  </a:p>
                  <a:p>
                    <a:r>
                      <a:rPr lang="en-US"/>
                      <a:t>(203)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AD1-4568-B20F-7A0F10F99350}"/>
                </c:ext>
              </c:extLst>
            </c:dLbl>
            <c:dLbl>
              <c:idx val="4"/>
              <c:tx>
                <c:rich>
                  <a:bodyPr/>
                  <a:lstStyle/>
                  <a:p>
                    <a:fld id="{5F0F339A-5652-4120-8A3A-F8F864020944}" type="VALUE">
                      <a:rPr lang="en-US"/>
                      <a:pPr/>
                      <a:t>[VALUE]</a:t>
                    </a:fld>
                    <a:endParaRPr lang="en-US"/>
                  </a:p>
                  <a:p>
                    <a:r>
                      <a:rPr lang="en-US"/>
                      <a:t>(178)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AD1-4568-B20F-7A0F10F99350}"/>
                </c:ext>
              </c:extLst>
            </c:dLbl>
            <c:dLbl>
              <c:idx val="5"/>
              <c:tx>
                <c:rich>
                  <a:bodyPr/>
                  <a:lstStyle/>
                  <a:p>
                    <a:fld id="{396952FC-BAB9-4424-9AFB-A447E8639376}" type="VALUE">
                      <a:rPr lang="en-US"/>
                      <a:pPr/>
                      <a:t>[VALUE]</a:t>
                    </a:fld>
                    <a:endParaRPr lang="en-US"/>
                  </a:p>
                  <a:p>
                    <a:r>
                      <a:rPr lang="en-US"/>
                      <a:t>(130)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DAD1-4568-B20F-7A0F10F99350}"/>
                </c:ext>
              </c:extLst>
            </c:dLbl>
            <c:dLbl>
              <c:idx val="6"/>
              <c:tx>
                <c:rich>
                  <a:bodyPr/>
                  <a:lstStyle/>
                  <a:p>
                    <a:fld id="{10F29470-3923-4D92-823F-33BB8C298DF0}" type="VALUE">
                      <a:rPr lang="en-US"/>
                      <a:pPr/>
                      <a:t>[VALUE]</a:t>
                    </a:fld>
                    <a:endParaRPr lang="en-US"/>
                  </a:p>
                  <a:p>
                    <a:r>
                      <a:rPr lang="en-US"/>
                      <a:t>(16)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AD1-4568-B20F-7A0F10F993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16-24</c:v>
                </c:pt>
                <c:pt idx="1">
                  <c:v>25-34</c:v>
                </c:pt>
                <c:pt idx="2">
                  <c:v>35-44</c:v>
                </c:pt>
                <c:pt idx="3">
                  <c:v>45-54</c:v>
                </c:pt>
                <c:pt idx="4">
                  <c:v>55-64</c:v>
                </c:pt>
                <c:pt idx="5">
                  <c:v>65-74</c:v>
                </c:pt>
                <c:pt idx="6">
                  <c:v>75+</c:v>
                </c:pt>
              </c:strCache>
            </c:strRef>
          </c:cat>
          <c:val>
            <c:numRef>
              <c:f>Sheet1!$B$2:$B$8</c:f>
              <c:numCache>
                <c:formatCode>0%</c:formatCode>
                <c:ptCount val="7"/>
                <c:pt idx="0" formatCode="0.00%">
                  <c:v>8.6956521739130488E-2</c:v>
                </c:pt>
                <c:pt idx="1">
                  <c:v>0.24</c:v>
                </c:pt>
                <c:pt idx="2">
                  <c:v>0.25</c:v>
                </c:pt>
                <c:pt idx="3">
                  <c:v>0.3</c:v>
                </c:pt>
                <c:pt idx="4">
                  <c:v>0.35</c:v>
                </c:pt>
                <c:pt idx="5">
                  <c:v>0.53</c:v>
                </c:pt>
                <c:pt idx="6">
                  <c:v>0.81</c:v>
                </c:pt>
              </c:numCache>
            </c:numRef>
          </c:val>
          <c:extLst>
            <c:ext xmlns:c16="http://schemas.microsoft.com/office/drawing/2014/chart" uri="{C3380CC4-5D6E-409C-BE32-E72D297353CC}">
              <c16:uniqueId val="{00000007-DAD1-4568-B20F-7A0F10F99350}"/>
            </c:ext>
          </c:extLst>
        </c:ser>
        <c:ser>
          <c:idx val="1"/>
          <c:order val="1"/>
          <c:tx>
            <c:strRef>
              <c:f>Sheet1!$C$1</c:f>
              <c:strCache>
                <c:ptCount val="1"/>
                <c:pt idx="0">
                  <c:v>BAME people</c:v>
                </c:pt>
              </c:strCache>
            </c:strRef>
          </c:tx>
          <c:spPr>
            <a:solidFill>
              <a:srgbClr val="00B050"/>
            </a:solidFill>
            <a:ln>
              <a:noFill/>
            </a:ln>
            <a:effectLst/>
          </c:spPr>
          <c:invertIfNegative val="0"/>
          <c:dLbls>
            <c:dLbl>
              <c:idx val="0"/>
              <c:tx>
                <c:rich>
                  <a:bodyPr/>
                  <a:lstStyle/>
                  <a:p>
                    <a:fld id="{B45387D7-87D6-41E8-AC50-46B1F48F904B}" type="VALUE">
                      <a:rPr lang="en-US"/>
                      <a:pPr/>
                      <a:t>[VALUE]</a:t>
                    </a:fld>
                    <a:endParaRPr lang="en-US"/>
                  </a:p>
                  <a:p>
                    <a:r>
                      <a:rPr lang="en-US"/>
                      <a:t>(18)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DAD1-4568-B20F-7A0F10F99350}"/>
                </c:ext>
              </c:extLst>
            </c:dLbl>
            <c:dLbl>
              <c:idx val="1"/>
              <c:tx>
                <c:rich>
                  <a:bodyPr/>
                  <a:lstStyle/>
                  <a:p>
                    <a:fld id="{144E9EA8-42C6-4C45-A6D1-2810365AFC4D}" type="VALUE">
                      <a:rPr lang="en-US"/>
                      <a:pPr/>
                      <a:t>[VALUE]</a:t>
                    </a:fld>
                    <a:endParaRPr lang="en-US"/>
                  </a:p>
                  <a:p>
                    <a:r>
                      <a:rPr lang="en-US"/>
                      <a:t>(22)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AD1-4568-B20F-7A0F10F99350}"/>
                </c:ext>
              </c:extLst>
            </c:dLbl>
            <c:dLbl>
              <c:idx val="2"/>
              <c:tx>
                <c:rich>
                  <a:bodyPr/>
                  <a:lstStyle/>
                  <a:p>
                    <a:fld id="{4419BED9-206C-455E-BF87-D425FE5576C1}" type="VALUE">
                      <a:rPr lang="en-US"/>
                      <a:pPr/>
                      <a:t>[VALUE]</a:t>
                    </a:fld>
                    <a:endParaRPr lang="en-US"/>
                  </a:p>
                  <a:p>
                    <a:r>
                      <a:rPr lang="en-US"/>
                      <a:t>(37)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DAD1-4568-B20F-7A0F10F99350}"/>
                </c:ext>
              </c:extLst>
            </c:dLbl>
            <c:dLbl>
              <c:idx val="3"/>
              <c:tx>
                <c:rich>
                  <a:bodyPr/>
                  <a:lstStyle/>
                  <a:p>
                    <a:fld id="{6DF9B069-D470-4BFB-A60C-883E9ED49FE6}" type="VALUE">
                      <a:rPr lang="en-US"/>
                      <a:pPr/>
                      <a:t>[VALUE]</a:t>
                    </a:fld>
                    <a:endParaRPr lang="en-US"/>
                  </a:p>
                  <a:p>
                    <a:r>
                      <a:rPr lang="en-US"/>
                      <a:t>(29)</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AD1-4568-B20F-7A0F10F99350}"/>
                </c:ext>
              </c:extLst>
            </c:dLbl>
            <c:dLbl>
              <c:idx val="4"/>
              <c:tx>
                <c:rich>
                  <a:bodyPr/>
                  <a:lstStyle/>
                  <a:p>
                    <a:fld id="{D8D1E2CB-9809-4366-846E-74E3922DBD50}" type="VALUE">
                      <a:rPr lang="en-US"/>
                      <a:pPr/>
                      <a:t>[VALUE]</a:t>
                    </a:fld>
                    <a:endParaRPr lang="en-US"/>
                  </a:p>
                  <a:p>
                    <a:r>
                      <a:rPr lang="en-US"/>
                      <a:t>(8)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DAD1-4568-B20F-7A0F10F99350}"/>
                </c:ext>
              </c:extLst>
            </c:dLbl>
            <c:dLbl>
              <c:idx val="5"/>
              <c:tx>
                <c:rich>
                  <a:bodyPr/>
                  <a:lstStyle/>
                  <a:p>
                    <a:fld id="{D43EECF0-8932-4958-A2F4-A980B88962EE}" type="VALUE">
                      <a:rPr lang="en-US"/>
                      <a:pPr/>
                      <a:t>[VALUE]</a:t>
                    </a:fld>
                    <a:endParaRPr lang="en-US"/>
                  </a:p>
                  <a:p>
                    <a:r>
                      <a:rPr lang="en-US"/>
                      <a:t>(6)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DAD1-4568-B20F-7A0F10F99350}"/>
                </c:ext>
              </c:extLst>
            </c:dLbl>
            <c:dLbl>
              <c:idx val="6"/>
              <c:tx>
                <c:rich>
                  <a:bodyPr/>
                  <a:lstStyle/>
                  <a:p>
                    <a:fld id="{598D4BD0-9E96-4FE8-B780-BE18299E6231}" type="VALUE">
                      <a:rPr lang="en-US"/>
                      <a:pPr/>
                      <a:t>[VALUE]</a:t>
                    </a:fld>
                    <a:endParaRPr lang="en-US"/>
                  </a:p>
                  <a:p>
                    <a:r>
                      <a:rPr lang="en-US"/>
                      <a:t>(3)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DAD1-4568-B20F-7A0F10F993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16-24</c:v>
                </c:pt>
                <c:pt idx="1">
                  <c:v>25-34</c:v>
                </c:pt>
                <c:pt idx="2">
                  <c:v>35-44</c:v>
                </c:pt>
                <c:pt idx="3">
                  <c:v>45-54</c:v>
                </c:pt>
                <c:pt idx="4">
                  <c:v>55-64</c:v>
                </c:pt>
                <c:pt idx="5">
                  <c:v>65-74</c:v>
                </c:pt>
                <c:pt idx="6">
                  <c:v>75+</c:v>
                </c:pt>
              </c:strCache>
            </c:strRef>
          </c:cat>
          <c:val>
            <c:numRef>
              <c:f>Sheet1!$C$2:$C$8</c:f>
              <c:numCache>
                <c:formatCode>0%</c:formatCode>
                <c:ptCount val="7"/>
                <c:pt idx="0" formatCode="0.00%">
                  <c:v>0.27777777777777779</c:v>
                </c:pt>
                <c:pt idx="1">
                  <c:v>0.23</c:v>
                </c:pt>
                <c:pt idx="2">
                  <c:v>0.27</c:v>
                </c:pt>
                <c:pt idx="3">
                  <c:v>0.55000000000000004</c:v>
                </c:pt>
                <c:pt idx="4">
                  <c:v>0.38</c:v>
                </c:pt>
                <c:pt idx="5">
                  <c:v>0.33</c:v>
                </c:pt>
                <c:pt idx="6">
                  <c:v>1</c:v>
                </c:pt>
              </c:numCache>
            </c:numRef>
          </c:val>
          <c:extLst>
            <c:ext xmlns:c16="http://schemas.microsoft.com/office/drawing/2014/chart" uri="{C3380CC4-5D6E-409C-BE32-E72D297353CC}">
              <c16:uniqueId val="{0000000F-DAD1-4568-B20F-7A0F10F99350}"/>
            </c:ext>
          </c:extLst>
        </c:ser>
        <c:dLbls>
          <c:dLblPos val="outEnd"/>
          <c:showLegendKey val="0"/>
          <c:showVal val="1"/>
          <c:showCatName val="0"/>
          <c:showSerName val="0"/>
          <c:showPercent val="0"/>
          <c:showBubbleSize val="0"/>
        </c:dLbls>
        <c:gapWidth val="219"/>
        <c:overlap val="-27"/>
        <c:axId val="1166685967"/>
        <c:axId val="1166688047"/>
      </c:barChart>
      <c:catAx>
        <c:axId val="1166685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688047"/>
        <c:crosses val="autoZero"/>
        <c:auto val="1"/>
        <c:lblAlgn val="ctr"/>
        <c:lblOffset val="100"/>
        <c:noMultiLvlLbl val="0"/>
      </c:catAx>
      <c:valAx>
        <c:axId val="1166688047"/>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685967"/>
        <c:crosses val="autoZero"/>
        <c:crossBetween val="between"/>
        <c:majorUnit val="0.1"/>
        <c:min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600" b="0" i="0" baseline="0">
                <a:effectLst/>
              </a:rPr>
              <a:t>Considers themselves vulnerable to a certain extent </a:t>
            </a:r>
            <a:r>
              <a:rPr lang="en-GB" sz="1100" b="0" i="0" baseline="0">
                <a:effectLst/>
              </a:rPr>
              <a:t>(percentage of (total number))</a:t>
            </a:r>
          </a:p>
          <a:p>
            <a:pPr>
              <a:defRPr/>
            </a:pPr>
            <a:endParaRPr lang="en-GB" sz="1600" b="0" i="0" baseline="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Combined answers to 'Yes', 'Maybe', and 'Unsure'</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7CC1-4566-8B75-88DC02867EE7}"/>
              </c:ext>
            </c:extLst>
          </c:dPt>
          <c:dPt>
            <c:idx val="1"/>
            <c:invertIfNegative val="0"/>
            <c:bubble3D val="0"/>
            <c:spPr>
              <a:solidFill>
                <a:srgbClr val="FF0000"/>
              </a:solidFill>
              <a:ln>
                <a:noFill/>
              </a:ln>
              <a:effectLst/>
            </c:spPr>
            <c:extLst>
              <c:ext xmlns:c16="http://schemas.microsoft.com/office/drawing/2014/chart" uri="{C3380CC4-5D6E-409C-BE32-E72D297353CC}">
                <c16:uniqueId val="{00000003-7CC1-4566-8B75-88DC02867EE7}"/>
              </c:ext>
            </c:extLst>
          </c:dPt>
          <c:dPt>
            <c:idx val="2"/>
            <c:invertIfNegative val="0"/>
            <c:bubble3D val="0"/>
            <c:spPr>
              <a:solidFill>
                <a:srgbClr val="FFC000"/>
              </a:solidFill>
              <a:ln>
                <a:noFill/>
              </a:ln>
              <a:effectLst/>
            </c:spPr>
            <c:extLst>
              <c:ext xmlns:c16="http://schemas.microsoft.com/office/drawing/2014/chart" uri="{C3380CC4-5D6E-409C-BE32-E72D297353CC}">
                <c16:uniqueId val="{00000005-7CC1-4566-8B75-88DC02867EE7}"/>
              </c:ext>
            </c:extLst>
          </c:dPt>
          <c:dPt>
            <c:idx val="3"/>
            <c:invertIfNegative val="0"/>
            <c:bubble3D val="0"/>
            <c:spPr>
              <a:solidFill>
                <a:srgbClr val="7030A0"/>
              </a:solidFill>
              <a:ln>
                <a:noFill/>
              </a:ln>
              <a:effectLst/>
            </c:spPr>
            <c:extLst>
              <c:ext xmlns:c16="http://schemas.microsoft.com/office/drawing/2014/chart" uri="{C3380CC4-5D6E-409C-BE32-E72D297353CC}">
                <c16:uniqueId val="{00000007-7CC1-4566-8B75-88DC02867EE7}"/>
              </c:ext>
            </c:extLst>
          </c:dPt>
          <c:dPt>
            <c:idx val="4"/>
            <c:invertIfNegative val="0"/>
            <c:bubble3D val="0"/>
            <c:spPr>
              <a:solidFill>
                <a:srgbClr val="FF99CC"/>
              </a:solidFill>
              <a:ln>
                <a:noFill/>
              </a:ln>
              <a:effectLst/>
            </c:spPr>
            <c:extLst>
              <c:ext xmlns:c16="http://schemas.microsoft.com/office/drawing/2014/chart" uri="{C3380CC4-5D6E-409C-BE32-E72D297353CC}">
                <c16:uniqueId val="{00000009-7CC1-4566-8B75-88DC02867EE7}"/>
              </c:ext>
            </c:extLst>
          </c:dPt>
          <c:dPt>
            <c:idx val="5"/>
            <c:invertIfNegative val="0"/>
            <c:bubble3D val="0"/>
            <c:spPr>
              <a:solidFill>
                <a:srgbClr val="FF3399"/>
              </a:solidFill>
              <a:ln>
                <a:noFill/>
              </a:ln>
              <a:effectLst/>
            </c:spPr>
            <c:extLst>
              <c:ext xmlns:c16="http://schemas.microsoft.com/office/drawing/2014/chart" uri="{C3380CC4-5D6E-409C-BE32-E72D297353CC}">
                <c16:uniqueId val="{0000000B-7CC1-4566-8B75-88DC02867EE7}"/>
              </c:ext>
            </c:extLst>
          </c:dPt>
          <c:dPt>
            <c:idx val="6"/>
            <c:invertIfNegative val="0"/>
            <c:bubble3D val="0"/>
            <c:spPr>
              <a:solidFill>
                <a:srgbClr val="FF6699"/>
              </a:solidFill>
              <a:ln>
                <a:noFill/>
              </a:ln>
              <a:effectLst/>
            </c:spPr>
            <c:extLst>
              <c:ext xmlns:c16="http://schemas.microsoft.com/office/drawing/2014/chart" uri="{C3380CC4-5D6E-409C-BE32-E72D297353CC}">
                <c16:uniqueId val="{0000000D-7CC1-4566-8B75-88DC02867EE7}"/>
              </c:ext>
            </c:extLst>
          </c:dPt>
          <c:dPt>
            <c:idx val="7"/>
            <c:invertIfNegative val="0"/>
            <c:bubble3D val="0"/>
            <c:spPr>
              <a:solidFill>
                <a:srgbClr val="003399"/>
              </a:solidFill>
              <a:ln>
                <a:noFill/>
              </a:ln>
              <a:effectLst/>
            </c:spPr>
            <c:extLst>
              <c:ext xmlns:c16="http://schemas.microsoft.com/office/drawing/2014/chart" uri="{C3380CC4-5D6E-409C-BE32-E72D297353CC}">
                <c16:uniqueId val="{0000000F-7CC1-4566-8B75-88DC02867EE7}"/>
              </c:ext>
            </c:extLst>
          </c:dPt>
          <c:dPt>
            <c:idx val="8"/>
            <c:invertIfNegative val="0"/>
            <c:bubble3D val="0"/>
            <c:spPr>
              <a:solidFill>
                <a:srgbClr val="00B0F0"/>
              </a:solidFill>
              <a:ln>
                <a:noFill/>
              </a:ln>
              <a:effectLst/>
            </c:spPr>
            <c:extLst>
              <c:ext xmlns:c16="http://schemas.microsoft.com/office/drawing/2014/chart" uri="{C3380CC4-5D6E-409C-BE32-E72D297353CC}">
                <c16:uniqueId val="{00000011-7CC1-4566-8B75-88DC02867EE7}"/>
              </c:ext>
            </c:extLst>
          </c:dPt>
          <c:dPt>
            <c:idx val="9"/>
            <c:invertIfNegative val="0"/>
            <c:bubble3D val="0"/>
            <c:spPr>
              <a:solidFill>
                <a:srgbClr val="00B050"/>
              </a:solidFill>
              <a:ln>
                <a:noFill/>
              </a:ln>
              <a:effectLst/>
            </c:spPr>
            <c:extLst>
              <c:ext xmlns:c16="http://schemas.microsoft.com/office/drawing/2014/chart" uri="{C3380CC4-5D6E-409C-BE32-E72D297353CC}">
                <c16:uniqueId val="{00000013-7CC1-4566-8B75-88DC02867EE7}"/>
              </c:ext>
            </c:extLst>
          </c:dPt>
          <c:dPt>
            <c:idx val="10"/>
            <c:invertIfNegative val="0"/>
            <c:bubble3D val="0"/>
            <c:spPr>
              <a:solidFill>
                <a:srgbClr val="33CCCC"/>
              </a:solidFill>
              <a:ln>
                <a:noFill/>
              </a:ln>
              <a:effectLst/>
            </c:spPr>
            <c:extLst>
              <c:ext xmlns:c16="http://schemas.microsoft.com/office/drawing/2014/chart" uri="{C3380CC4-5D6E-409C-BE32-E72D297353CC}">
                <c16:uniqueId val="{00000015-7CC1-4566-8B75-88DC02867EE7}"/>
              </c:ext>
            </c:extLst>
          </c:dPt>
          <c:dPt>
            <c:idx val="11"/>
            <c:invertIfNegative val="0"/>
            <c:bubble3D val="0"/>
            <c:spPr>
              <a:solidFill>
                <a:schemeClr val="accent5">
                  <a:lumMod val="60000"/>
                  <a:lumOff val="40000"/>
                </a:schemeClr>
              </a:solidFill>
              <a:ln>
                <a:noFill/>
              </a:ln>
              <a:effectLst/>
            </c:spPr>
            <c:extLst>
              <c:ext xmlns:c16="http://schemas.microsoft.com/office/drawing/2014/chart" uri="{C3380CC4-5D6E-409C-BE32-E72D297353CC}">
                <c16:uniqueId val="{00000017-7CC1-4566-8B75-88DC02867EE7}"/>
              </c:ext>
            </c:extLst>
          </c:dPt>
          <c:dPt>
            <c:idx val="12"/>
            <c:invertIfNegative val="0"/>
            <c:bubble3D val="0"/>
            <c:spPr>
              <a:solidFill>
                <a:schemeClr val="bg1"/>
              </a:solidFill>
              <a:ln w="28575">
                <a:solidFill>
                  <a:schemeClr val="tx1"/>
                </a:solidFill>
              </a:ln>
              <a:effectLst/>
            </c:spPr>
            <c:extLst>
              <c:ext xmlns:c16="http://schemas.microsoft.com/office/drawing/2014/chart" uri="{C3380CC4-5D6E-409C-BE32-E72D297353CC}">
                <c16:uniqueId val="{00000019-7CC1-4566-8B75-88DC02867EE7}"/>
              </c:ext>
            </c:extLst>
          </c:dPt>
          <c:dPt>
            <c:idx val="13"/>
            <c:invertIfNegative val="0"/>
            <c:bubble3D val="0"/>
            <c:spPr>
              <a:solidFill>
                <a:schemeClr val="bg1"/>
              </a:solidFill>
              <a:ln w="28575">
                <a:solidFill>
                  <a:schemeClr val="tx1"/>
                </a:solidFill>
              </a:ln>
              <a:effectLst/>
            </c:spPr>
            <c:extLst>
              <c:ext xmlns:c16="http://schemas.microsoft.com/office/drawing/2014/chart" uri="{C3380CC4-5D6E-409C-BE32-E72D297353CC}">
                <c16:uniqueId val="{0000001B-7CC1-4566-8B75-88DC02867EE7}"/>
              </c:ext>
            </c:extLst>
          </c:dPt>
          <c:dPt>
            <c:idx val="14"/>
            <c:invertIfNegative val="0"/>
            <c:bubble3D val="0"/>
            <c:spPr>
              <a:solidFill>
                <a:schemeClr val="bg1"/>
              </a:solidFill>
              <a:ln w="28575">
                <a:solidFill>
                  <a:schemeClr val="tx1"/>
                </a:solidFill>
              </a:ln>
              <a:effectLst/>
            </c:spPr>
            <c:extLst>
              <c:ext xmlns:c16="http://schemas.microsoft.com/office/drawing/2014/chart" uri="{C3380CC4-5D6E-409C-BE32-E72D297353CC}">
                <c16:uniqueId val="{0000001D-7CC1-4566-8B75-88DC02867EE7}"/>
              </c:ext>
            </c:extLst>
          </c:dPt>
          <c:dLbls>
            <c:dLbl>
              <c:idx val="0"/>
              <c:tx>
                <c:rich>
                  <a:bodyPr/>
                  <a:lstStyle/>
                  <a:p>
                    <a:fld id="{9F7AD8F6-A452-4DA0-A41F-126934928341}" type="VALUE">
                      <a:rPr lang="en-US"/>
                      <a:pPr/>
                      <a:t>[VALUE]</a:t>
                    </a:fld>
                    <a:endParaRPr lang="en-US"/>
                  </a:p>
                  <a:p>
                    <a:r>
                      <a:rPr lang="en-US"/>
                      <a:t>(26)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CC1-4566-8B75-88DC02867EE7}"/>
                </c:ext>
              </c:extLst>
            </c:dLbl>
            <c:dLbl>
              <c:idx val="1"/>
              <c:tx>
                <c:rich>
                  <a:bodyPr/>
                  <a:lstStyle/>
                  <a:p>
                    <a:fld id="{6241D39B-B43A-4D96-8B06-CBB765D0805C}" type="VALUE">
                      <a:rPr lang="en-US"/>
                      <a:pPr/>
                      <a:t>[VALUE]</a:t>
                    </a:fld>
                    <a:endParaRPr lang="en-US"/>
                  </a:p>
                  <a:p>
                    <a:r>
                      <a:rPr lang="en-US"/>
                      <a:t>(27)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CC1-4566-8B75-88DC02867EE7}"/>
                </c:ext>
              </c:extLst>
            </c:dLbl>
            <c:dLbl>
              <c:idx val="2"/>
              <c:tx>
                <c:rich>
                  <a:bodyPr/>
                  <a:lstStyle/>
                  <a:p>
                    <a:fld id="{CB384878-2DA6-4CFB-A402-1521C38A330D}" type="VALUE">
                      <a:rPr lang="en-US"/>
                      <a:pPr/>
                      <a:t>[VALUE]</a:t>
                    </a:fld>
                    <a:endParaRPr lang="en-US"/>
                  </a:p>
                  <a:p>
                    <a:r>
                      <a:rPr lang="en-US"/>
                      <a:t>(64)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CC1-4566-8B75-88DC02867EE7}"/>
                </c:ext>
              </c:extLst>
            </c:dLbl>
            <c:dLbl>
              <c:idx val="3"/>
              <c:tx>
                <c:rich>
                  <a:bodyPr/>
                  <a:lstStyle/>
                  <a:p>
                    <a:fld id="{CF4FF50F-02A5-48D6-8252-72C070242E2F}" type="VALUE">
                      <a:rPr lang="en-US"/>
                      <a:pPr/>
                      <a:t>[VALUE]</a:t>
                    </a:fld>
                    <a:endParaRPr lang="en-US"/>
                  </a:p>
                  <a:p>
                    <a:r>
                      <a:rPr lang="en-US"/>
                      <a:t>(1)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CC1-4566-8B75-88DC02867EE7}"/>
                </c:ext>
              </c:extLst>
            </c:dLbl>
            <c:dLbl>
              <c:idx val="4"/>
              <c:tx>
                <c:rich>
                  <a:bodyPr/>
                  <a:lstStyle/>
                  <a:p>
                    <a:fld id="{1AE9EB74-CBE6-4CC3-A321-C153B75F9DBD}" type="VALUE">
                      <a:rPr lang="en-US"/>
                      <a:pPr/>
                      <a:t>[VALUE]</a:t>
                    </a:fld>
                    <a:endParaRPr lang="en-US"/>
                  </a:p>
                  <a:p>
                    <a:r>
                      <a:rPr lang="en-US"/>
                      <a:t>(7)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CC1-4566-8B75-88DC02867EE7}"/>
                </c:ext>
              </c:extLst>
            </c:dLbl>
            <c:dLbl>
              <c:idx val="5"/>
              <c:tx>
                <c:rich>
                  <a:bodyPr/>
                  <a:lstStyle/>
                  <a:p>
                    <a:fld id="{38D84DAA-8A20-475D-9111-C9628FC29671}" type="VALUE">
                      <a:rPr lang="en-US"/>
                      <a:pPr/>
                      <a:t>[VALUE]</a:t>
                    </a:fld>
                    <a:endParaRPr lang="en-US"/>
                  </a:p>
                  <a:p>
                    <a:r>
                      <a:rPr lang="en-US"/>
                      <a:t>(4)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CC1-4566-8B75-88DC02867EE7}"/>
                </c:ext>
              </c:extLst>
            </c:dLbl>
            <c:dLbl>
              <c:idx val="6"/>
              <c:tx>
                <c:rich>
                  <a:bodyPr/>
                  <a:lstStyle/>
                  <a:p>
                    <a:fld id="{542E9A73-85E9-4E05-B9A9-75FE02647F22}" type="VALUE">
                      <a:rPr lang="en-US"/>
                      <a:pPr/>
                      <a:t>[VALUE]</a:t>
                    </a:fld>
                    <a:endParaRPr lang="en-US"/>
                  </a:p>
                  <a:p>
                    <a:r>
                      <a:rPr lang="en-US"/>
                      <a:t>(5)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7CC1-4566-8B75-88DC02867EE7}"/>
                </c:ext>
              </c:extLst>
            </c:dLbl>
            <c:dLbl>
              <c:idx val="7"/>
              <c:tx>
                <c:rich>
                  <a:bodyPr/>
                  <a:lstStyle/>
                  <a:p>
                    <a:fld id="{A80442A3-A454-480F-8EC0-9B2FB2D084DC}" type="VALUE">
                      <a:rPr lang="en-US"/>
                      <a:pPr/>
                      <a:t>[VALUE]</a:t>
                    </a:fld>
                    <a:br>
                      <a:rPr lang="en-US"/>
                    </a:br>
                    <a:r>
                      <a:rPr lang="en-US"/>
                      <a:t>(11+1)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7CC1-4566-8B75-88DC02867EE7}"/>
                </c:ext>
              </c:extLst>
            </c:dLbl>
            <c:dLbl>
              <c:idx val="8"/>
              <c:tx>
                <c:rich>
                  <a:bodyPr/>
                  <a:lstStyle/>
                  <a:p>
                    <a:fld id="{64E21B3A-B6B5-4A00-A075-744BB966910F}" type="VALUE">
                      <a:rPr lang="en-US"/>
                      <a:pPr/>
                      <a:t>[VALUE]</a:t>
                    </a:fld>
                    <a:endParaRPr lang="en-US"/>
                  </a:p>
                  <a:p>
                    <a:r>
                      <a:rPr lang="en-US"/>
                      <a:t>(5)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7CC1-4566-8B75-88DC02867EE7}"/>
                </c:ext>
              </c:extLst>
            </c:dLbl>
            <c:dLbl>
              <c:idx val="9"/>
              <c:tx>
                <c:rich>
                  <a:bodyPr/>
                  <a:lstStyle/>
                  <a:p>
                    <a:fld id="{A580D884-10D8-4EB0-B80C-FF6F4EAEC42C}" type="VALUE">
                      <a:rPr lang="en-US"/>
                      <a:pPr/>
                      <a:t>[VALUE]</a:t>
                    </a:fld>
                    <a:endParaRPr lang="en-US"/>
                  </a:p>
                  <a:p>
                    <a:r>
                      <a:rPr lang="en-US"/>
                      <a:t>(3)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7CC1-4566-8B75-88DC02867EE7}"/>
                </c:ext>
              </c:extLst>
            </c:dLbl>
            <c:dLbl>
              <c:idx val="10"/>
              <c:tx>
                <c:rich>
                  <a:bodyPr/>
                  <a:lstStyle/>
                  <a:p>
                    <a:fld id="{70E12018-B445-42DC-A202-470FEC8DA33F}" type="VALUE">
                      <a:rPr lang="en-US"/>
                      <a:pPr/>
                      <a:t>[VALUE]</a:t>
                    </a:fld>
                    <a:endParaRPr lang="en-US"/>
                  </a:p>
                  <a:p>
                    <a:r>
                      <a:rPr lang="en-US"/>
                      <a:t>(2)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7CC1-4566-8B75-88DC02867EE7}"/>
                </c:ext>
              </c:extLst>
            </c:dLbl>
            <c:dLbl>
              <c:idx val="11"/>
              <c:tx>
                <c:rich>
                  <a:bodyPr/>
                  <a:lstStyle/>
                  <a:p>
                    <a:fld id="{DC0B5988-81F9-4990-A259-5AF5B70A9A26}" type="VALUE">
                      <a:rPr lang="en-US"/>
                      <a:pPr/>
                      <a:t>[VALUE]</a:t>
                    </a:fld>
                    <a:endParaRPr lang="en-US"/>
                  </a:p>
                  <a:p>
                    <a:r>
                      <a:rPr lang="en-US"/>
                      <a:t>(6)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7CC1-4566-8B75-88DC02867EE7}"/>
                </c:ext>
              </c:extLst>
            </c:dLbl>
            <c:dLbl>
              <c:idx val="12"/>
              <c:tx>
                <c:rich>
                  <a:bodyPr/>
                  <a:lstStyle/>
                  <a:p>
                    <a:fld id="{ABA0670C-B9DA-49EA-9CB5-86F5065A803B}" type="VALUE">
                      <a:rPr lang="en-US"/>
                      <a:pPr/>
                      <a:t>[VALUE]</a:t>
                    </a:fld>
                    <a:endParaRPr lang="en-US"/>
                  </a:p>
                  <a:p>
                    <a:r>
                      <a:rPr lang="en-US"/>
                      <a:t>(778)</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7CC1-4566-8B75-88DC02867EE7}"/>
                </c:ext>
              </c:extLst>
            </c:dLbl>
            <c:dLbl>
              <c:idx val="13"/>
              <c:tx>
                <c:rich>
                  <a:bodyPr/>
                  <a:lstStyle/>
                  <a:p>
                    <a:fld id="{45F82543-1A3B-4A8A-AD00-C26548A45A79}" type="VALUE">
                      <a:rPr lang="en-US"/>
                      <a:pPr/>
                      <a:t>[VALUE]</a:t>
                    </a:fld>
                    <a:endParaRPr lang="en-US"/>
                  </a:p>
                  <a:p>
                    <a:r>
                      <a:rPr lang="en-US"/>
                      <a:t>(11)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7CC1-4566-8B75-88DC02867EE7}"/>
                </c:ext>
              </c:extLst>
            </c:dLbl>
            <c:dLbl>
              <c:idx val="14"/>
              <c:tx>
                <c:rich>
                  <a:bodyPr/>
                  <a:lstStyle/>
                  <a:p>
                    <a:fld id="{1DD6743A-3D1B-4581-96AE-2B007B4BB309}" type="VALUE">
                      <a:rPr lang="en-US"/>
                      <a:pPr/>
                      <a:t>[VALUE]</a:t>
                    </a:fld>
                    <a:endParaRPr lang="en-US"/>
                  </a:p>
                  <a:p>
                    <a:r>
                      <a:rPr lang="en-US"/>
                      <a:t>(13)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D-7CC1-4566-8B75-88DC02867E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Indian</c:v>
                </c:pt>
                <c:pt idx="1">
                  <c:v>Pakistani</c:v>
                </c:pt>
                <c:pt idx="2">
                  <c:v>Bangladeshi</c:v>
                </c:pt>
                <c:pt idx="3">
                  <c:v>Persian</c:v>
                </c:pt>
                <c:pt idx="4">
                  <c:v>Mixed: White &amp; Asian</c:v>
                </c:pt>
                <c:pt idx="5">
                  <c:v>Chinese</c:v>
                </c:pt>
                <c:pt idx="6">
                  <c:v>Asian: Other</c:v>
                </c:pt>
                <c:pt idx="7">
                  <c:v>Arab and Mixed: Arab &amp; African</c:v>
                </c:pt>
                <c:pt idx="8">
                  <c:v>Black African</c:v>
                </c:pt>
                <c:pt idx="9">
                  <c:v>Latin American</c:v>
                </c:pt>
                <c:pt idx="10">
                  <c:v>Mixed: White &amp; Black Caribbean</c:v>
                </c:pt>
                <c:pt idx="11">
                  <c:v>Mixed: White &amp; Black African</c:v>
                </c:pt>
                <c:pt idx="12">
                  <c:v>White British</c:v>
                </c:pt>
                <c:pt idx="13">
                  <c:v>White Welsh</c:v>
                </c:pt>
                <c:pt idx="14">
                  <c:v>White: Other</c:v>
                </c:pt>
              </c:strCache>
            </c:strRef>
          </c:cat>
          <c:val>
            <c:numRef>
              <c:f>Sheet1!$B$2:$B$16</c:f>
              <c:numCache>
                <c:formatCode>0%</c:formatCode>
                <c:ptCount val="15"/>
                <c:pt idx="0">
                  <c:v>0.27</c:v>
                </c:pt>
                <c:pt idx="1">
                  <c:v>0.41</c:v>
                </c:pt>
                <c:pt idx="2">
                  <c:v>0.33</c:v>
                </c:pt>
                <c:pt idx="3">
                  <c:v>1</c:v>
                </c:pt>
                <c:pt idx="4">
                  <c:v>0.86</c:v>
                </c:pt>
                <c:pt idx="5">
                  <c:v>0.25</c:v>
                </c:pt>
                <c:pt idx="6">
                  <c:v>0.2</c:v>
                </c:pt>
                <c:pt idx="7">
                  <c:v>0.5</c:v>
                </c:pt>
                <c:pt idx="8">
                  <c:v>0.4</c:v>
                </c:pt>
                <c:pt idx="9">
                  <c:v>1</c:v>
                </c:pt>
                <c:pt idx="10">
                  <c:v>0.5</c:v>
                </c:pt>
                <c:pt idx="11">
                  <c:v>0.67</c:v>
                </c:pt>
                <c:pt idx="12">
                  <c:v>0.34</c:v>
                </c:pt>
                <c:pt idx="13">
                  <c:v>0.36</c:v>
                </c:pt>
                <c:pt idx="14">
                  <c:v>0.15</c:v>
                </c:pt>
              </c:numCache>
            </c:numRef>
          </c:val>
          <c:extLst>
            <c:ext xmlns:c16="http://schemas.microsoft.com/office/drawing/2014/chart" uri="{C3380CC4-5D6E-409C-BE32-E72D297353CC}">
              <c16:uniqueId val="{0000001E-7CC1-4566-8B75-88DC02867EE7}"/>
            </c:ext>
          </c:extLst>
        </c:ser>
        <c:dLbls>
          <c:showLegendKey val="0"/>
          <c:showVal val="0"/>
          <c:showCatName val="0"/>
          <c:showSerName val="0"/>
          <c:showPercent val="0"/>
          <c:showBubbleSize val="0"/>
        </c:dLbls>
        <c:gapWidth val="219"/>
        <c:overlap val="-27"/>
        <c:axId val="1103877423"/>
        <c:axId val="1103880751"/>
      </c:barChart>
      <c:catAx>
        <c:axId val="1103877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3880751"/>
        <c:crosses val="autoZero"/>
        <c:auto val="1"/>
        <c:lblAlgn val="ctr"/>
        <c:lblOffset val="100"/>
        <c:noMultiLvlLbl val="0"/>
      </c:catAx>
      <c:valAx>
        <c:axId val="110388075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38774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base"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0" i="0" baseline="0">
                <a:effectLst/>
              </a:rPr>
              <a:t>Has been tested for Covid-19</a:t>
            </a:r>
          </a:p>
          <a:p>
            <a:pPr marL="0" marR="0" lvl="0" indent="0" algn="ctr" defTabSz="914400" rtl="0" eaLnBrk="1" fontAlgn="base"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en-GB" sz="1100" b="0" i="0" baseline="0">
                <a:effectLst/>
              </a:rPr>
              <a:t>(percentage of (total number))</a:t>
            </a:r>
          </a:p>
        </c:rich>
      </c:tx>
      <c:overlay val="0"/>
      <c:spPr>
        <a:noFill/>
        <a:ln>
          <a:noFill/>
        </a:ln>
        <a:effectLst/>
      </c:spPr>
      <c:txPr>
        <a:bodyPr rot="0" spcFirstLastPara="1" vertOverflow="ellipsis" vert="horz" wrap="square" anchor="ctr" anchorCtr="1"/>
        <a:lstStyle/>
        <a:p>
          <a:pPr marL="0" marR="0" lvl="0" indent="0" algn="ctr" defTabSz="914400" rtl="0" eaLnBrk="1" fontAlgn="base"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7.038003062117236E-2"/>
          <c:y val="0.21295468753292546"/>
          <c:w val="0.90415700641586472"/>
          <c:h val="0.62248901061280382"/>
        </c:manualLayout>
      </c:layout>
      <c:barChart>
        <c:barDir val="col"/>
        <c:grouping val="clustered"/>
        <c:varyColors val="0"/>
        <c:ser>
          <c:idx val="0"/>
          <c:order val="0"/>
          <c:tx>
            <c:strRef>
              <c:f>Sheet1!$B$1</c:f>
              <c:strCache>
                <c:ptCount val="1"/>
                <c:pt idx="0">
                  <c:v>White</c:v>
                </c:pt>
              </c:strCache>
            </c:strRef>
          </c:tx>
          <c:spPr>
            <a:solidFill>
              <a:schemeClr val="accent1"/>
            </a:solidFill>
            <a:ln>
              <a:noFill/>
            </a:ln>
            <a:effectLst/>
          </c:spPr>
          <c:invertIfNegative val="0"/>
          <c:dLbls>
            <c:dLbl>
              <c:idx val="0"/>
              <c:tx>
                <c:rich>
                  <a:bodyPr/>
                  <a:lstStyle/>
                  <a:p>
                    <a:fld id="{AF9EBD6F-26FA-47D5-B98B-635824C7ABC2}" type="VALUE">
                      <a:rPr lang="en-US"/>
                      <a:pPr/>
                      <a:t>[VALUE]</a:t>
                    </a:fld>
                    <a:endParaRPr lang="en-US"/>
                  </a:p>
                  <a:p>
                    <a:r>
                      <a:rPr lang="en-US"/>
                      <a:t>(640)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394-45C6-AF2E-EC83743065E8}"/>
                </c:ext>
              </c:extLst>
            </c:dLbl>
            <c:dLbl>
              <c:idx val="1"/>
              <c:tx>
                <c:rich>
                  <a:bodyPr/>
                  <a:lstStyle/>
                  <a:p>
                    <a:fld id="{08B9FF59-678D-401E-9E01-F79F73560EFE}" type="VALUE">
                      <a:rPr lang="en-US"/>
                      <a:pPr/>
                      <a:t>[VALUE]</a:t>
                    </a:fld>
                    <a:endParaRPr lang="en-US"/>
                  </a:p>
                  <a:p>
                    <a:r>
                      <a:rPr lang="en-US"/>
                      <a:t>(143)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394-45C6-AF2E-EC83743065E8}"/>
                </c:ext>
              </c:extLst>
            </c:dLbl>
            <c:dLbl>
              <c:idx val="2"/>
              <c:tx>
                <c:rich>
                  <a:bodyPr/>
                  <a:lstStyle/>
                  <a:p>
                    <a:fld id="{A21A8BB1-26BB-42A1-AD57-A4895EDBCD02}" type="VALUE">
                      <a:rPr lang="en-US"/>
                      <a:pPr/>
                      <a:t>[VALUE]</a:t>
                    </a:fld>
                    <a:endParaRPr lang="en-US"/>
                  </a:p>
                  <a:p>
                    <a:r>
                      <a:rPr lang="en-US"/>
                      <a:t>(4)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394-45C6-AF2E-EC83743065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Women</c:v>
                </c:pt>
                <c:pt idx="1">
                  <c:v>Men</c:v>
                </c:pt>
                <c:pt idx="2">
                  <c:v>non-binary</c:v>
                </c:pt>
              </c:strCache>
            </c:strRef>
          </c:cat>
          <c:val>
            <c:numRef>
              <c:f>Sheet1!$B$2:$B$4</c:f>
              <c:numCache>
                <c:formatCode>0%</c:formatCode>
                <c:ptCount val="3"/>
                <c:pt idx="0">
                  <c:v>0.42</c:v>
                </c:pt>
                <c:pt idx="1">
                  <c:v>0.36</c:v>
                </c:pt>
                <c:pt idx="2">
                  <c:v>0.25</c:v>
                </c:pt>
              </c:numCache>
            </c:numRef>
          </c:val>
          <c:extLst>
            <c:ext xmlns:c16="http://schemas.microsoft.com/office/drawing/2014/chart" uri="{C3380CC4-5D6E-409C-BE32-E72D297353CC}">
              <c16:uniqueId val="{00000003-A394-45C6-AF2E-EC83743065E8}"/>
            </c:ext>
          </c:extLst>
        </c:ser>
        <c:ser>
          <c:idx val="1"/>
          <c:order val="1"/>
          <c:tx>
            <c:strRef>
              <c:f>Sheet1!$C$1</c:f>
              <c:strCache>
                <c:ptCount val="1"/>
                <c:pt idx="0">
                  <c:v>BAME</c:v>
                </c:pt>
              </c:strCache>
            </c:strRef>
          </c:tx>
          <c:spPr>
            <a:solidFill>
              <a:schemeClr val="accent2"/>
            </a:solidFill>
            <a:ln>
              <a:noFill/>
            </a:ln>
            <a:effectLst/>
          </c:spPr>
          <c:invertIfNegative val="0"/>
          <c:dLbls>
            <c:dLbl>
              <c:idx val="0"/>
              <c:tx>
                <c:rich>
                  <a:bodyPr/>
                  <a:lstStyle/>
                  <a:p>
                    <a:fld id="{24636294-597C-4E4E-A1BA-51101A874EDF}" type="VALUE">
                      <a:rPr lang="en-US"/>
                      <a:pPr/>
                      <a:t>[VALUE]</a:t>
                    </a:fld>
                    <a:endParaRPr lang="en-US"/>
                  </a:p>
                  <a:p>
                    <a:r>
                      <a:rPr lang="en-US"/>
                      <a:t>(63)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394-45C6-AF2E-EC83743065E8}"/>
                </c:ext>
              </c:extLst>
            </c:dLbl>
            <c:dLbl>
              <c:idx val="1"/>
              <c:tx>
                <c:rich>
                  <a:bodyPr/>
                  <a:lstStyle/>
                  <a:p>
                    <a:fld id="{F212DC73-D5E2-4DB8-99EE-FF5A479D299F}" type="VALUE">
                      <a:rPr lang="en-US"/>
                      <a:pPr/>
                      <a:t>[VALUE]</a:t>
                    </a:fld>
                    <a:endParaRPr lang="en-US"/>
                  </a:p>
                  <a:p>
                    <a:r>
                      <a:rPr lang="en-US"/>
                      <a:t>(62)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394-45C6-AF2E-EC83743065E8}"/>
                </c:ext>
              </c:extLst>
            </c:dLbl>
            <c:dLbl>
              <c:idx val="2"/>
              <c:tx>
                <c:rich>
                  <a:bodyPr/>
                  <a:lstStyle/>
                  <a:p>
                    <a:fld id="{E95408DF-50B4-476C-A3E6-0AEDDE88A7E3}" type="VALUE">
                      <a:rPr lang="en-US"/>
                      <a:pPr/>
                      <a:t>[VALUE]</a:t>
                    </a:fld>
                    <a:endParaRPr lang="en-US"/>
                  </a:p>
                  <a:p>
                    <a:r>
                      <a:rPr lang="en-US"/>
                      <a:t>(1)</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394-45C6-AF2E-EC83743065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Women</c:v>
                </c:pt>
                <c:pt idx="1">
                  <c:v>Men</c:v>
                </c:pt>
                <c:pt idx="2">
                  <c:v>non-binary</c:v>
                </c:pt>
              </c:strCache>
            </c:strRef>
          </c:cat>
          <c:val>
            <c:numRef>
              <c:f>Sheet1!$C$2:$C$4</c:f>
              <c:numCache>
                <c:formatCode>0%</c:formatCode>
                <c:ptCount val="3"/>
                <c:pt idx="0">
                  <c:v>0.36</c:v>
                </c:pt>
                <c:pt idx="1">
                  <c:v>0.26</c:v>
                </c:pt>
                <c:pt idx="2">
                  <c:v>0</c:v>
                </c:pt>
              </c:numCache>
            </c:numRef>
          </c:val>
          <c:extLst>
            <c:ext xmlns:c16="http://schemas.microsoft.com/office/drawing/2014/chart" uri="{C3380CC4-5D6E-409C-BE32-E72D297353CC}">
              <c16:uniqueId val="{00000007-A394-45C6-AF2E-EC83743065E8}"/>
            </c:ext>
          </c:extLst>
        </c:ser>
        <c:dLbls>
          <c:dLblPos val="outEnd"/>
          <c:showLegendKey val="0"/>
          <c:showVal val="1"/>
          <c:showCatName val="0"/>
          <c:showSerName val="0"/>
          <c:showPercent val="0"/>
          <c:showBubbleSize val="0"/>
        </c:dLbls>
        <c:gapWidth val="219"/>
        <c:overlap val="-27"/>
        <c:axId val="1006967727"/>
        <c:axId val="1006966063"/>
      </c:barChart>
      <c:catAx>
        <c:axId val="1006967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966063"/>
        <c:crosses val="autoZero"/>
        <c:auto val="1"/>
        <c:lblAlgn val="ctr"/>
        <c:lblOffset val="100"/>
        <c:noMultiLvlLbl val="0"/>
      </c:catAx>
      <c:valAx>
        <c:axId val="1006966063"/>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967727"/>
        <c:crosses val="autoZero"/>
        <c:crossBetween val="between"/>
      </c:valAx>
      <c:spPr>
        <a:noFill/>
        <a:ln>
          <a:noFill/>
        </a:ln>
        <a:effectLst/>
      </c:spPr>
    </c:plotArea>
    <c:legend>
      <c:legendPos val="b"/>
      <c:layout>
        <c:manualLayout>
          <c:xMode val="edge"/>
          <c:yMode val="edge"/>
          <c:x val="0.36931906299916262"/>
          <c:y val="0.91144585187721083"/>
          <c:w val="0.27566007332193393"/>
          <c:h val="6.352387769710604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GB">
                <a:solidFill>
                  <a:sysClr val="windowText" lastClr="000000"/>
                </a:solidFill>
              </a:rPr>
              <a:t>Has been tested for Covid-19</a:t>
            </a:r>
            <a:br>
              <a:rPr lang="en-GB" baseline="0">
                <a:solidFill>
                  <a:sysClr val="windowText" lastClr="000000"/>
                </a:solidFill>
              </a:rPr>
            </a:br>
            <a:r>
              <a:rPr lang="en-GB" sz="1100" b="0" i="0" baseline="0">
                <a:effectLst/>
              </a:rPr>
              <a:t>(percentage of (total number))</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White people</c:v>
                </c:pt>
              </c:strCache>
            </c:strRef>
          </c:tx>
          <c:spPr>
            <a:solidFill>
              <a:schemeClr val="accent6">
                <a:lumMod val="60000"/>
                <a:lumOff val="40000"/>
              </a:schemeClr>
            </a:solidFill>
            <a:ln>
              <a:noFill/>
            </a:ln>
            <a:effectLst/>
          </c:spPr>
          <c:invertIfNegative val="0"/>
          <c:dLbls>
            <c:dLbl>
              <c:idx val="0"/>
              <c:tx>
                <c:rich>
                  <a:bodyPr/>
                  <a:lstStyle/>
                  <a:p>
                    <a:fld id="{861429D3-E1DB-4A10-B967-E8C7A04CECC7}" type="VALUE">
                      <a:rPr lang="en-US"/>
                      <a:pPr/>
                      <a:t>[VALUE]</a:t>
                    </a:fld>
                    <a:r>
                      <a:rPr lang="en-US"/>
                      <a:t> </a:t>
                    </a:r>
                    <a:br>
                      <a:rPr lang="en-US"/>
                    </a:br>
                    <a:r>
                      <a:rPr lang="en-US"/>
                      <a:t>(23)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603-45CD-B995-810AF6D30562}"/>
                </c:ext>
              </c:extLst>
            </c:dLbl>
            <c:dLbl>
              <c:idx val="1"/>
              <c:tx>
                <c:rich>
                  <a:bodyPr/>
                  <a:lstStyle/>
                  <a:p>
                    <a:fld id="{68D54B5F-8031-4D0B-9AFF-A0B6D4EAA58B}" type="VALUE">
                      <a:rPr lang="en-US"/>
                      <a:pPr/>
                      <a:t>[VALUE]</a:t>
                    </a:fld>
                    <a:endParaRPr lang="en-US"/>
                  </a:p>
                  <a:p>
                    <a:r>
                      <a:rPr lang="en-US"/>
                      <a:t>(82)</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603-45CD-B995-810AF6D30562}"/>
                </c:ext>
              </c:extLst>
            </c:dLbl>
            <c:dLbl>
              <c:idx val="2"/>
              <c:tx>
                <c:rich>
                  <a:bodyPr/>
                  <a:lstStyle/>
                  <a:p>
                    <a:fld id="{7A2354BF-5857-489B-9780-DF7BA690D8BE}" type="VALUE">
                      <a:rPr lang="en-US"/>
                      <a:pPr/>
                      <a:t>[VALUE]</a:t>
                    </a:fld>
                    <a:endParaRPr lang="en-US"/>
                  </a:p>
                  <a:p>
                    <a:r>
                      <a:rPr lang="en-US"/>
                      <a:t>(154)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603-45CD-B995-810AF6D30562}"/>
                </c:ext>
              </c:extLst>
            </c:dLbl>
            <c:dLbl>
              <c:idx val="3"/>
              <c:tx>
                <c:rich>
                  <a:bodyPr/>
                  <a:lstStyle/>
                  <a:p>
                    <a:fld id="{A2ADCE05-7137-4A43-84ED-B18923494F5E}" type="VALUE">
                      <a:rPr lang="en-US"/>
                      <a:pPr/>
                      <a:t>[VALUE]</a:t>
                    </a:fld>
                    <a:endParaRPr lang="en-US"/>
                  </a:p>
                  <a:p>
                    <a:r>
                      <a:rPr lang="en-US"/>
                      <a:t>(205)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603-45CD-B995-810AF6D30562}"/>
                </c:ext>
              </c:extLst>
            </c:dLbl>
            <c:dLbl>
              <c:idx val="4"/>
              <c:tx>
                <c:rich>
                  <a:bodyPr/>
                  <a:lstStyle/>
                  <a:p>
                    <a:fld id="{5F0F339A-5652-4120-8A3A-F8F864020944}" type="VALUE">
                      <a:rPr lang="en-US"/>
                      <a:pPr/>
                      <a:t>[VALUE]</a:t>
                    </a:fld>
                    <a:endParaRPr lang="en-US"/>
                  </a:p>
                  <a:p>
                    <a:r>
                      <a:rPr lang="en-US"/>
                      <a:t>(180)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603-45CD-B995-810AF6D30562}"/>
                </c:ext>
              </c:extLst>
            </c:dLbl>
            <c:dLbl>
              <c:idx val="5"/>
              <c:tx>
                <c:rich>
                  <a:bodyPr/>
                  <a:lstStyle/>
                  <a:p>
                    <a:fld id="{396952FC-BAB9-4424-9AFB-A447E8639376}" type="VALUE">
                      <a:rPr lang="en-US"/>
                      <a:pPr/>
                      <a:t>[VALUE]</a:t>
                    </a:fld>
                    <a:endParaRPr lang="en-US"/>
                  </a:p>
                  <a:p>
                    <a:r>
                      <a:rPr lang="en-US"/>
                      <a:t>(133)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603-45CD-B995-810AF6D30562}"/>
                </c:ext>
              </c:extLst>
            </c:dLbl>
            <c:dLbl>
              <c:idx val="6"/>
              <c:tx>
                <c:rich>
                  <a:bodyPr/>
                  <a:lstStyle/>
                  <a:p>
                    <a:fld id="{10F29470-3923-4D92-823F-33BB8C298DF0}" type="VALUE">
                      <a:rPr lang="en-US"/>
                      <a:pPr/>
                      <a:t>[VALUE]</a:t>
                    </a:fld>
                    <a:endParaRPr lang="en-US"/>
                  </a:p>
                  <a:p>
                    <a:r>
                      <a:rPr lang="en-US"/>
                      <a:t>(17)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603-45CD-B995-810AF6D305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16-24</c:v>
                </c:pt>
                <c:pt idx="1">
                  <c:v>25-34</c:v>
                </c:pt>
                <c:pt idx="2">
                  <c:v>35-44</c:v>
                </c:pt>
                <c:pt idx="3">
                  <c:v>45-54</c:v>
                </c:pt>
                <c:pt idx="4">
                  <c:v>55-64</c:v>
                </c:pt>
                <c:pt idx="5">
                  <c:v>65-74</c:v>
                </c:pt>
                <c:pt idx="6">
                  <c:v>75+</c:v>
                </c:pt>
              </c:strCache>
            </c:strRef>
          </c:cat>
          <c:val>
            <c:numRef>
              <c:f>Sheet1!$B$2:$B$8</c:f>
              <c:numCache>
                <c:formatCode>0%</c:formatCode>
                <c:ptCount val="7"/>
                <c:pt idx="0">
                  <c:v>0.65</c:v>
                </c:pt>
                <c:pt idx="1">
                  <c:v>0.6</c:v>
                </c:pt>
                <c:pt idx="2">
                  <c:v>0.49</c:v>
                </c:pt>
                <c:pt idx="3">
                  <c:v>0.43</c:v>
                </c:pt>
                <c:pt idx="4">
                  <c:v>0.38</c:v>
                </c:pt>
                <c:pt idx="5">
                  <c:v>0.2</c:v>
                </c:pt>
                <c:pt idx="6">
                  <c:v>0.12</c:v>
                </c:pt>
              </c:numCache>
            </c:numRef>
          </c:val>
          <c:extLst>
            <c:ext xmlns:c16="http://schemas.microsoft.com/office/drawing/2014/chart" uri="{C3380CC4-5D6E-409C-BE32-E72D297353CC}">
              <c16:uniqueId val="{00000007-A603-45CD-B995-810AF6D30562}"/>
            </c:ext>
          </c:extLst>
        </c:ser>
        <c:ser>
          <c:idx val="1"/>
          <c:order val="1"/>
          <c:tx>
            <c:strRef>
              <c:f>Sheet1!$C$1</c:f>
              <c:strCache>
                <c:ptCount val="1"/>
                <c:pt idx="0">
                  <c:v>BAME people</c:v>
                </c:pt>
              </c:strCache>
            </c:strRef>
          </c:tx>
          <c:spPr>
            <a:solidFill>
              <a:srgbClr val="00B050"/>
            </a:solidFill>
            <a:ln>
              <a:noFill/>
            </a:ln>
            <a:effectLst/>
          </c:spPr>
          <c:invertIfNegative val="0"/>
          <c:dLbls>
            <c:dLbl>
              <c:idx val="0"/>
              <c:tx>
                <c:rich>
                  <a:bodyPr/>
                  <a:lstStyle/>
                  <a:p>
                    <a:fld id="{B45387D7-87D6-41E8-AC50-46B1F48F904B}" type="VALUE">
                      <a:rPr lang="en-US"/>
                      <a:pPr/>
                      <a:t>[VALUE]</a:t>
                    </a:fld>
                    <a:endParaRPr lang="en-US"/>
                  </a:p>
                  <a:p>
                    <a:r>
                      <a:rPr lang="en-US"/>
                      <a:t>(20)</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A603-45CD-B995-810AF6D30562}"/>
                </c:ext>
              </c:extLst>
            </c:dLbl>
            <c:dLbl>
              <c:idx val="1"/>
              <c:tx>
                <c:rich>
                  <a:bodyPr/>
                  <a:lstStyle/>
                  <a:p>
                    <a:fld id="{144E9EA8-42C6-4C45-A6D1-2810365AFC4D}" type="VALUE">
                      <a:rPr lang="en-US"/>
                      <a:pPr/>
                      <a:t>[VALUE]</a:t>
                    </a:fld>
                    <a:endParaRPr lang="en-US"/>
                  </a:p>
                  <a:p>
                    <a:r>
                      <a:rPr lang="en-US"/>
                      <a:t>(25)</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A603-45CD-B995-810AF6D30562}"/>
                </c:ext>
              </c:extLst>
            </c:dLbl>
            <c:dLbl>
              <c:idx val="2"/>
              <c:tx>
                <c:rich>
                  <a:bodyPr/>
                  <a:lstStyle/>
                  <a:p>
                    <a:fld id="{4419BED9-206C-455E-BF87-D425FE5576C1}" type="VALUE">
                      <a:rPr lang="en-US"/>
                      <a:pPr/>
                      <a:t>[VALUE]</a:t>
                    </a:fld>
                    <a:endParaRPr lang="en-US"/>
                  </a:p>
                  <a:p>
                    <a:r>
                      <a:rPr lang="en-US"/>
                      <a:t>(46)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A603-45CD-B995-810AF6D30562}"/>
                </c:ext>
              </c:extLst>
            </c:dLbl>
            <c:dLbl>
              <c:idx val="3"/>
              <c:tx>
                <c:rich>
                  <a:bodyPr/>
                  <a:lstStyle/>
                  <a:p>
                    <a:fld id="{6DF9B069-D470-4BFB-A60C-883E9ED49FE6}" type="VALUE">
                      <a:rPr lang="en-US"/>
                      <a:pPr/>
                      <a:t>[VALUE]</a:t>
                    </a:fld>
                    <a:endParaRPr lang="en-US"/>
                  </a:p>
                  <a:p>
                    <a:r>
                      <a:rPr lang="en-US"/>
                      <a:t>(33)</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A603-45CD-B995-810AF6D30562}"/>
                </c:ext>
              </c:extLst>
            </c:dLbl>
            <c:dLbl>
              <c:idx val="4"/>
              <c:tx>
                <c:rich>
                  <a:bodyPr/>
                  <a:lstStyle/>
                  <a:p>
                    <a:fld id="{D8D1E2CB-9809-4366-846E-74E3922DBD50}" type="VALUE">
                      <a:rPr lang="en-US"/>
                      <a:pPr/>
                      <a:t>[VALUE]</a:t>
                    </a:fld>
                    <a:endParaRPr lang="en-US"/>
                  </a:p>
                  <a:p>
                    <a:r>
                      <a:rPr lang="en-US"/>
                      <a:t>(17)</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A603-45CD-B995-810AF6D30562}"/>
                </c:ext>
              </c:extLst>
            </c:dLbl>
            <c:dLbl>
              <c:idx val="5"/>
              <c:tx>
                <c:rich>
                  <a:bodyPr/>
                  <a:lstStyle/>
                  <a:p>
                    <a:fld id="{D43EECF0-8932-4958-A2F4-A980B88962EE}" type="VALUE">
                      <a:rPr lang="en-US"/>
                      <a:pPr/>
                      <a:t>[VALUE]</a:t>
                    </a:fld>
                    <a:endParaRPr lang="en-US"/>
                  </a:p>
                  <a:p>
                    <a:r>
                      <a:rPr lang="en-US"/>
                      <a:t>(14)</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A603-45CD-B995-810AF6D30562}"/>
                </c:ext>
              </c:extLst>
            </c:dLbl>
            <c:dLbl>
              <c:idx val="6"/>
              <c:tx>
                <c:rich>
                  <a:bodyPr/>
                  <a:lstStyle/>
                  <a:p>
                    <a:fld id="{598D4BD0-9E96-4FE8-B780-BE18299E6231}" type="VALUE">
                      <a:rPr lang="en-US"/>
                      <a:pPr/>
                      <a:t>[VALUE]</a:t>
                    </a:fld>
                    <a:endParaRPr lang="en-US"/>
                  </a:p>
                  <a:p>
                    <a:r>
                      <a:rPr lang="en-US"/>
                      <a:t>(6)</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A603-45CD-B995-810AF6D305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16-24</c:v>
                </c:pt>
                <c:pt idx="1">
                  <c:v>25-34</c:v>
                </c:pt>
                <c:pt idx="2">
                  <c:v>35-44</c:v>
                </c:pt>
                <c:pt idx="3">
                  <c:v>45-54</c:v>
                </c:pt>
                <c:pt idx="4">
                  <c:v>55-64</c:v>
                </c:pt>
                <c:pt idx="5">
                  <c:v>65-74</c:v>
                </c:pt>
                <c:pt idx="6">
                  <c:v>75+</c:v>
                </c:pt>
              </c:strCache>
            </c:strRef>
          </c:cat>
          <c:val>
            <c:numRef>
              <c:f>Sheet1!$C$2:$C$8</c:f>
              <c:numCache>
                <c:formatCode>0%</c:formatCode>
                <c:ptCount val="7"/>
                <c:pt idx="0">
                  <c:v>0.3</c:v>
                </c:pt>
                <c:pt idx="1">
                  <c:v>0.4</c:v>
                </c:pt>
                <c:pt idx="2">
                  <c:v>0.31</c:v>
                </c:pt>
                <c:pt idx="3">
                  <c:v>0.24</c:v>
                </c:pt>
                <c:pt idx="4">
                  <c:v>0.53</c:v>
                </c:pt>
                <c:pt idx="5">
                  <c:v>0.5</c:v>
                </c:pt>
                <c:pt idx="6">
                  <c:v>0.5</c:v>
                </c:pt>
              </c:numCache>
            </c:numRef>
          </c:val>
          <c:extLst>
            <c:ext xmlns:c16="http://schemas.microsoft.com/office/drawing/2014/chart" uri="{C3380CC4-5D6E-409C-BE32-E72D297353CC}">
              <c16:uniqueId val="{0000000F-A603-45CD-B995-810AF6D30562}"/>
            </c:ext>
          </c:extLst>
        </c:ser>
        <c:dLbls>
          <c:dLblPos val="outEnd"/>
          <c:showLegendKey val="0"/>
          <c:showVal val="1"/>
          <c:showCatName val="0"/>
          <c:showSerName val="0"/>
          <c:showPercent val="0"/>
          <c:showBubbleSize val="0"/>
        </c:dLbls>
        <c:gapWidth val="219"/>
        <c:overlap val="-27"/>
        <c:axId val="1166685967"/>
        <c:axId val="1166688047"/>
      </c:barChart>
      <c:catAx>
        <c:axId val="1166685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688047"/>
        <c:crosses val="autoZero"/>
        <c:auto val="1"/>
        <c:lblAlgn val="ctr"/>
        <c:lblOffset val="100"/>
        <c:noMultiLvlLbl val="0"/>
      </c:catAx>
      <c:valAx>
        <c:axId val="1166688047"/>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6685967"/>
        <c:crosses val="autoZero"/>
        <c:crossBetween val="between"/>
        <c:majorUnit val="0.1"/>
        <c:min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Valuation</a:t>
            </a:r>
            <a:r>
              <a:rPr lang="en-GB" baseline="0"/>
              <a:t> of the Swansea Bay Test, Trace, Protect programme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BAME people</c:v>
                </c:pt>
              </c:strCache>
            </c:strRef>
          </c:tx>
          <c:spPr>
            <a:solidFill>
              <a:srgbClr val="6600CC"/>
            </a:solidFill>
            <a:ln>
              <a:noFill/>
            </a:ln>
            <a:effectLst/>
          </c:spPr>
          <c:invertIfNegative val="0"/>
          <c:dPt>
            <c:idx val="5"/>
            <c:invertIfNegative val="0"/>
            <c:bubble3D val="0"/>
            <c:spPr>
              <a:pattFill prst="wdUpDiag">
                <a:fgClr>
                  <a:srgbClr val="6600CC"/>
                </a:fgClr>
                <a:bgClr>
                  <a:schemeClr val="bg1"/>
                </a:bgClr>
              </a:pattFill>
              <a:ln>
                <a:noFill/>
              </a:ln>
              <a:effectLst/>
            </c:spPr>
            <c:extLst>
              <c:ext xmlns:c16="http://schemas.microsoft.com/office/drawing/2014/chart" uri="{C3380CC4-5D6E-409C-BE32-E72D297353CC}">
                <c16:uniqueId val="{00000001-A119-40E0-B16E-03254DB948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Very Good</c:v>
                </c:pt>
                <c:pt idx="1">
                  <c:v>Good</c:v>
                </c:pt>
                <c:pt idx="2">
                  <c:v>Average</c:v>
                </c:pt>
                <c:pt idx="3">
                  <c:v>Poor</c:v>
                </c:pt>
                <c:pt idx="4">
                  <c:v>Very Poor</c:v>
                </c:pt>
                <c:pt idx="5">
                  <c:v>Not Applicable</c:v>
                </c:pt>
              </c:strCache>
            </c:strRef>
          </c:cat>
          <c:val>
            <c:numRef>
              <c:f>Sheet1!$B$2:$B$7</c:f>
              <c:numCache>
                <c:formatCode>0%</c:formatCode>
                <c:ptCount val="6"/>
                <c:pt idx="0">
                  <c:v>0.06</c:v>
                </c:pt>
                <c:pt idx="1">
                  <c:v>0.19</c:v>
                </c:pt>
                <c:pt idx="2">
                  <c:v>0.28999999999999998</c:v>
                </c:pt>
                <c:pt idx="3">
                  <c:v>0.13</c:v>
                </c:pt>
                <c:pt idx="4">
                  <c:v>0.09</c:v>
                </c:pt>
                <c:pt idx="5">
                  <c:v>0.24</c:v>
                </c:pt>
              </c:numCache>
            </c:numRef>
          </c:val>
          <c:extLst>
            <c:ext xmlns:c16="http://schemas.microsoft.com/office/drawing/2014/chart" uri="{C3380CC4-5D6E-409C-BE32-E72D297353CC}">
              <c16:uniqueId val="{00000002-A119-40E0-B16E-03254DB94865}"/>
            </c:ext>
          </c:extLst>
        </c:ser>
        <c:ser>
          <c:idx val="1"/>
          <c:order val="1"/>
          <c:tx>
            <c:strRef>
              <c:f>Sheet1!$C$1</c:f>
              <c:strCache>
                <c:ptCount val="1"/>
                <c:pt idx="0">
                  <c:v>White people</c:v>
                </c:pt>
              </c:strCache>
            </c:strRef>
          </c:tx>
          <c:spPr>
            <a:solidFill>
              <a:srgbClr val="C7B1FD"/>
            </a:solidFill>
            <a:ln>
              <a:noFill/>
            </a:ln>
            <a:effectLst/>
          </c:spPr>
          <c:invertIfNegative val="0"/>
          <c:dPt>
            <c:idx val="5"/>
            <c:invertIfNegative val="0"/>
            <c:bubble3D val="0"/>
            <c:spPr>
              <a:pattFill prst="wdUpDiag">
                <a:fgClr>
                  <a:srgbClr val="C7B1FD"/>
                </a:fgClr>
                <a:bgClr>
                  <a:schemeClr val="bg1"/>
                </a:bgClr>
              </a:pattFill>
              <a:ln>
                <a:noFill/>
              </a:ln>
              <a:effectLst/>
            </c:spPr>
            <c:extLst>
              <c:ext xmlns:c16="http://schemas.microsoft.com/office/drawing/2014/chart" uri="{C3380CC4-5D6E-409C-BE32-E72D297353CC}">
                <c16:uniqueId val="{00000004-A119-40E0-B16E-03254DB948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Very Good</c:v>
                </c:pt>
                <c:pt idx="1">
                  <c:v>Good</c:v>
                </c:pt>
                <c:pt idx="2">
                  <c:v>Average</c:v>
                </c:pt>
                <c:pt idx="3">
                  <c:v>Poor</c:v>
                </c:pt>
                <c:pt idx="4">
                  <c:v>Very Poor</c:v>
                </c:pt>
                <c:pt idx="5">
                  <c:v>Not Applicable</c:v>
                </c:pt>
              </c:strCache>
            </c:strRef>
          </c:cat>
          <c:val>
            <c:numRef>
              <c:f>Sheet1!$C$2:$C$7</c:f>
              <c:numCache>
                <c:formatCode>0%</c:formatCode>
                <c:ptCount val="6"/>
                <c:pt idx="0">
                  <c:v>0.1</c:v>
                </c:pt>
                <c:pt idx="1">
                  <c:v>0.18</c:v>
                </c:pt>
                <c:pt idx="2">
                  <c:v>0.26</c:v>
                </c:pt>
                <c:pt idx="3">
                  <c:v>0.11</c:v>
                </c:pt>
                <c:pt idx="4">
                  <c:v>0.05</c:v>
                </c:pt>
                <c:pt idx="5">
                  <c:v>0.28999999999999998</c:v>
                </c:pt>
              </c:numCache>
            </c:numRef>
          </c:val>
          <c:extLst>
            <c:ext xmlns:c16="http://schemas.microsoft.com/office/drawing/2014/chart" uri="{C3380CC4-5D6E-409C-BE32-E72D297353CC}">
              <c16:uniqueId val="{00000005-A119-40E0-B16E-03254DB94865}"/>
            </c:ext>
          </c:extLst>
        </c:ser>
        <c:dLbls>
          <c:dLblPos val="outEnd"/>
          <c:showLegendKey val="0"/>
          <c:showVal val="1"/>
          <c:showCatName val="0"/>
          <c:showSerName val="0"/>
          <c:showPercent val="0"/>
          <c:showBubbleSize val="0"/>
        </c:dLbls>
        <c:gapWidth val="219"/>
        <c:overlap val="-27"/>
        <c:axId val="1286554751"/>
        <c:axId val="1286553919"/>
      </c:barChart>
      <c:catAx>
        <c:axId val="1286554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6553919"/>
        <c:crosses val="autoZero"/>
        <c:auto val="1"/>
        <c:lblAlgn val="ctr"/>
        <c:lblOffset val="100"/>
        <c:noMultiLvlLbl val="0"/>
      </c:catAx>
      <c:valAx>
        <c:axId val="12865539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6554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Valuation of the Swansea Bay Test, Trace, Protect programme for Bangladeshi, Indian, and Pakistani people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Bangladeshi</c:v>
                </c:pt>
              </c:strCache>
            </c:strRef>
          </c:tx>
          <c:spPr>
            <a:solidFill>
              <a:srgbClr val="FFC000"/>
            </a:solidFill>
            <a:ln>
              <a:noFill/>
            </a:ln>
            <a:effectLst/>
          </c:spPr>
          <c:invertIfNegative val="0"/>
          <c:dPt>
            <c:idx val="5"/>
            <c:invertIfNegative val="0"/>
            <c:bubble3D val="0"/>
            <c:spPr>
              <a:pattFill prst="wdUpDiag">
                <a:fgClr>
                  <a:srgbClr val="FFC000"/>
                </a:fgClr>
                <a:bgClr>
                  <a:schemeClr val="bg1"/>
                </a:bgClr>
              </a:pattFill>
              <a:ln>
                <a:noFill/>
              </a:ln>
              <a:effectLst/>
            </c:spPr>
            <c:extLst>
              <c:ext xmlns:c16="http://schemas.microsoft.com/office/drawing/2014/chart" uri="{C3380CC4-5D6E-409C-BE32-E72D297353CC}">
                <c16:uniqueId val="{00000001-CDD7-4C05-AF43-402E27E85E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Very good</c:v>
                </c:pt>
                <c:pt idx="1">
                  <c:v>Good</c:v>
                </c:pt>
                <c:pt idx="2">
                  <c:v>Average</c:v>
                </c:pt>
                <c:pt idx="3">
                  <c:v>Poor</c:v>
                </c:pt>
                <c:pt idx="4">
                  <c:v>Very Poor</c:v>
                </c:pt>
                <c:pt idx="5">
                  <c:v>Not applicable</c:v>
                </c:pt>
              </c:strCache>
            </c:strRef>
          </c:cat>
          <c:val>
            <c:numRef>
              <c:f>Sheet1!$B$2:$B$7</c:f>
              <c:numCache>
                <c:formatCode>0%</c:formatCode>
                <c:ptCount val="6"/>
                <c:pt idx="0">
                  <c:v>0.03</c:v>
                </c:pt>
                <c:pt idx="1">
                  <c:v>0.16</c:v>
                </c:pt>
                <c:pt idx="2">
                  <c:v>0.27</c:v>
                </c:pt>
                <c:pt idx="3">
                  <c:v>0.15</c:v>
                </c:pt>
                <c:pt idx="4">
                  <c:v>0.11</c:v>
                </c:pt>
                <c:pt idx="5">
                  <c:v>0.27</c:v>
                </c:pt>
              </c:numCache>
            </c:numRef>
          </c:val>
          <c:extLst>
            <c:ext xmlns:c16="http://schemas.microsoft.com/office/drawing/2014/chart" uri="{C3380CC4-5D6E-409C-BE32-E72D297353CC}">
              <c16:uniqueId val="{00000002-CDD7-4C05-AF43-402E27E85E84}"/>
            </c:ext>
          </c:extLst>
        </c:ser>
        <c:ser>
          <c:idx val="1"/>
          <c:order val="1"/>
          <c:tx>
            <c:strRef>
              <c:f>Sheet1!$C$1</c:f>
              <c:strCache>
                <c:ptCount val="1"/>
                <c:pt idx="0">
                  <c:v>Indian</c:v>
                </c:pt>
              </c:strCache>
            </c:strRef>
          </c:tx>
          <c:spPr>
            <a:solidFill>
              <a:schemeClr val="accent2"/>
            </a:solidFill>
            <a:ln>
              <a:noFill/>
            </a:ln>
            <a:effectLst/>
          </c:spPr>
          <c:invertIfNegative val="0"/>
          <c:dPt>
            <c:idx val="5"/>
            <c:invertIfNegative val="0"/>
            <c:bubble3D val="0"/>
            <c:spPr>
              <a:pattFill prst="wdUpDiag">
                <a:fgClr>
                  <a:schemeClr val="accent2"/>
                </a:fgClr>
                <a:bgClr>
                  <a:schemeClr val="bg1"/>
                </a:bgClr>
              </a:pattFill>
              <a:ln>
                <a:noFill/>
              </a:ln>
              <a:effectLst/>
            </c:spPr>
            <c:extLst>
              <c:ext xmlns:c16="http://schemas.microsoft.com/office/drawing/2014/chart" uri="{C3380CC4-5D6E-409C-BE32-E72D297353CC}">
                <c16:uniqueId val="{00000004-CDD7-4C05-AF43-402E27E85E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Very good</c:v>
                </c:pt>
                <c:pt idx="1">
                  <c:v>Good</c:v>
                </c:pt>
                <c:pt idx="2">
                  <c:v>Average</c:v>
                </c:pt>
                <c:pt idx="3">
                  <c:v>Poor</c:v>
                </c:pt>
                <c:pt idx="4">
                  <c:v>Very Poor</c:v>
                </c:pt>
                <c:pt idx="5">
                  <c:v>Not applicable</c:v>
                </c:pt>
              </c:strCache>
            </c:strRef>
          </c:cat>
          <c:val>
            <c:numRef>
              <c:f>Sheet1!$C$2:$C$7</c:f>
              <c:numCache>
                <c:formatCode>0%</c:formatCode>
                <c:ptCount val="6"/>
                <c:pt idx="0">
                  <c:v>0.12</c:v>
                </c:pt>
                <c:pt idx="1">
                  <c:v>0.19</c:v>
                </c:pt>
                <c:pt idx="2">
                  <c:v>0.27</c:v>
                </c:pt>
                <c:pt idx="3">
                  <c:v>0.19</c:v>
                </c:pt>
                <c:pt idx="4">
                  <c:v>0.08</c:v>
                </c:pt>
                <c:pt idx="5">
                  <c:v>0.15</c:v>
                </c:pt>
              </c:numCache>
            </c:numRef>
          </c:val>
          <c:extLst>
            <c:ext xmlns:c16="http://schemas.microsoft.com/office/drawing/2014/chart" uri="{C3380CC4-5D6E-409C-BE32-E72D297353CC}">
              <c16:uniqueId val="{00000005-CDD7-4C05-AF43-402E27E85E84}"/>
            </c:ext>
          </c:extLst>
        </c:ser>
        <c:ser>
          <c:idx val="2"/>
          <c:order val="2"/>
          <c:tx>
            <c:strRef>
              <c:f>Sheet1!$D$1</c:f>
              <c:strCache>
                <c:ptCount val="1"/>
                <c:pt idx="0">
                  <c:v>Pakistani</c:v>
                </c:pt>
              </c:strCache>
            </c:strRef>
          </c:tx>
          <c:spPr>
            <a:solidFill>
              <a:srgbClr val="FF0000"/>
            </a:solidFill>
            <a:ln>
              <a:noFill/>
            </a:ln>
            <a:effectLst/>
          </c:spPr>
          <c:invertIfNegative val="0"/>
          <c:dPt>
            <c:idx val="5"/>
            <c:invertIfNegative val="0"/>
            <c:bubble3D val="0"/>
            <c:spPr>
              <a:pattFill prst="wdUpDiag">
                <a:fgClr>
                  <a:srgbClr val="FF0000"/>
                </a:fgClr>
                <a:bgClr>
                  <a:schemeClr val="bg1"/>
                </a:bgClr>
              </a:pattFill>
              <a:ln>
                <a:noFill/>
              </a:ln>
              <a:effectLst/>
            </c:spPr>
            <c:extLst>
              <c:ext xmlns:c16="http://schemas.microsoft.com/office/drawing/2014/chart" uri="{C3380CC4-5D6E-409C-BE32-E72D297353CC}">
                <c16:uniqueId val="{00000007-CDD7-4C05-AF43-402E27E85E8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Very good</c:v>
                </c:pt>
                <c:pt idx="1">
                  <c:v>Good</c:v>
                </c:pt>
                <c:pt idx="2">
                  <c:v>Average</c:v>
                </c:pt>
                <c:pt idx="3">
                  <c:v>Poor</c:v>
                </c:pt>
                <c:pt idx="4">
                  <c:v>Very Poor</c:v>
                </c:pt>
                <c:pt idx="5">
                  <c:v>Not applicable</c:v>
                </c:pt>
              </c:strCache>
            </c:strRef>
          </c:cat>
          <c:val>
            <c:numRef>
              <c:f>Sheet1!$D$2:$D$7</c:f>
              <c:numCache>
                <c:formatCode>0%</c:formatCode>
                <c:ptCount val="6"/>
                <c:pt idx="0">
                  <c:v>7.0000000000000007E-2</c:v>
                </c:pt>
                <c:pt idx="1">
                  <c:v>0.33</c:v>
                </c:pt>
                <c:pt idx="2">
                  <c:v>0.3</c:v>
                </c:pt>
                <c:pt idx="3">
                  <c:v>7.0000000000000007E-2</c:v>
                </c:pt>
                <c:pt idx="4">
                  <c:v>0.04</c:v>
                </c:pt>
                <c:pt idx="5">
                  <c:v>0.19</c:v>
                </c:pt>
              </c:numCache>
            </c:numRef>
          </c:val>
          <c:extLst>
            <c:ext xmlns:c16="http://schemas.microsoft.com/office/drawing/2014/chart" uri="{C3380CC4-5D6E-409C-BE32-E72D297353CC}">
              <c16:uniqueId val="{00000008-CDD7-4C05-AF43-402E27E85E84}"/>
            </c:ext>
          </c:extLst>
        </c:ser>
        <c:dLbls>
          <c:dLblPos val="outEnd"/>
          <c:showLegendKey val="0"/>
          <c:showVal val="1"/>
          <c:showCatName val="0"/>
          <c:showSerName val="0"/>
          <c:showPercent val="0"/>
          <c:showBubbleSize val="0"/>
        </c:dLbls>
        <c:gapWidth val="219"/>
        <c:overlap val="-27"/>
        <c:axId val="1785259567"/>
        <c:axId val="1785250415"/>
      </c:barChart>
      <c:catAx>
        <c:axId val="178525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5250415"/>
        <c:crosses val="autoZero"/>
        <c:auto val="1"/>
        <c:lblAlgn val="ctr"/>
        <c:lblOffset val="100"/>
        <c:noMultiLvlLbl val="0"/>
      </c:catAx>
      <c:valAx>
        <c:axId val="17852504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5259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D9WR1ndyI163LjXrg75Szz2lWKA==">AMUW2mX2SulKc+8Gb3m+WjDEPZWnxOyKWZoRkDeGdSKIN+L5PWyQN9cp/p+EW3MGoGrtslQNKRMdgNV610zB1gQZqzu/7QOGhjswtDID7cZRMZBpAWVnmlyhgSDZUPdkFy6NeTUHtuPq8VoQL7XyRYC+HYfVgyG/4Ti8ajBimIowcSkyZPc30+Yj/gC0AM5j1wlpGlDLJ5BsiIYYqFLcv2PgH/SEDOqF2lPPWVbFbMzpb9ogPnFknSdac5STb7xSNsddrJZojJtj</go:docsCustomData>
</go:gDocsCustomXmlDataStorage>
</file>

<file path=customXml/itemProps1.xml><?xml version="1.0" encoding="utf-8"?>
<ds:datastoreItem xmlns:ds="http://schemas.openxmlformats.org/officeDocument/2006/customXml" ds:itemID="{5A91955E-243E-4CD0-94EA-0E06E6A7FC2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8324</Words>
  <Characters>47448</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Diotima Bertel</dc:creator>
  <cp:lastModifiedBy>Diana Beljaars</cp:lastModifiedBy>
  <cp:revision>3</cp:revision>
  <cp:lastPrinted>2021-11-02T15:12:00Z</cp:lastPrinted>
  <dcterms:created xsi:type="dcterms:W3CDTF">2021-11-02T15:10:00Z</dcterms:created>
  <dcterms:modified xsi:type="dcterms:W3CDTF">2021-11-02T15:12:00Z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0x01010078B2A1B353D8AD44811E4F36F8A26E18</vt:lpwstr>
  </property>
</Properties>
</file>