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0C760D81" w:rsidR="00570C16" w:rsidRDefault="0013700A" w:rsidP="00D4034B">
      <w:pPr>
        <w:pStyle w:val="Title"/>
      </w:pPr>
      <w:r w:rsidRPr="0013700A">
        <w:t>Sociology and Psychology, BSc (Hons)</w:t>
      </w:r>
    </w:p>
    <w:p w14:paraId="27F0C4F0" w14:textId="0983A129" w:rsidR="0024135E" w:rsidRPr="0024135E" w:rsidRDefault="00000000" w:rsidP="00EF47AB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24135E" w:rsidRPr="0024135E">
          <w:rPr>
            <w:rStyle w:val="Hyperlink"/>
            <w:sz w:val="19"/>
            <w:szCs w:val="19"/>
          </w:rPr>
          <w:t>Sociology and Psychology, BSc (Hons)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AC46E5" w14:paraId="4B56BEDA" w14:textId="77777777" w:rsidTr="001F0B6D">
        <w:tc>
          <w:tcPr>
            <w:tcW w:w="6658" w:type="dxa"/>
          </w:tcPr>
          <w:p w14:paraId="1F4EEE38" w14:textId="77777777" w:rsidR="001F0B6D" w:rsidRPr="00386004" w:rsidRDefault="001F0B6D" w:rsidP="001F0B6D">
            <w:r>
              <w:rPr>
                <w:b/>
                <w:bCs/>
              </w:rPr>
              <w:t xml:space="preserve">Duration: </w:t>
            </w:r>
            <w:r>
              <w:t>3 years full-time</w:t>
            </w:r>
          </w:p>
          <w:p w14:paraId="32159B75" w14:textId="1A5215A3" w:rsidR="001F0B6D" w:rsidRDefault="001F0B6D" w:rsidP="001F0B6D">
            <w:r>
              <w:rPr>
                <w:b/>
                <w:bCs/>
              </w:rPr>
              <w:t xml:space="preserve">Tuition Fees: </w:t>
            </w:r>
            <w:r>
              <w:t>Year 1 £</w:t>
            </w:r>
            <w:r w:rsidR="00EA7864">
              <w:t>17,650</w:t>
            </w:r>
            <w:r>
              <w:t xml:space="preserve"> (September 202</w:t>
            </w:r>
            <w:r w:rsidR="00EA7864">
              <w:t>4</w:t>
            </w:r>
            <w:r>
              <w:t>)</w:t>
            </w:r>
          </w:p>
          <w:p w14:paraId="35AE3D4E" w14:textId="01F9AB6D" w:rsidR="00AC46E5" w:rsidRDefault="001F0B6D" w:rsidP="001F0B6D"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358" w:type="dxa"/>
          </w:tcPr>
          <w:p w14:paraId="7872ABFB" w14:textId="77777777" w:rsidR="00AC46E5" w:rsidRPr="008167D9" w:rsidRDefault="00AC46E5" w:rsidP="00EF47AB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623CA36F" w14:textId="77777777" w:rsidR="00AC46E5" w:rsidRDefault="00AC46E5" w:rsidP="00EF47AB">
            <w:r>
              <w:t xml:space="preserve">September </w:t>
            </w:r>
            <w:r w:rsidRPr="00634D74"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AC46E5" w:rsidRPr="00C76F41" w14:paraId="7875B78C" w14:textId="77777777" w:rsidTr="0076707C">
        <w:tc>
          <w:tcPr>
            <w:tcW w:w="9016" w:type="dxa"/>
            <w:gridSpan w:val="2"/>
          </w:tcPr>
          <w:p w14:paraId="59E48FC1" w14:textId="7B5F275D" w:rsidR="00AC46E5" w:rsidRDefault="00AC46E5" w:rsidP="00EF47AB">
            <w:r>
              <w:rPr>
                <w:b/>
                <w:bCs/>
              </w:rPr>
              <w:t xml:space="preserve">Entry Requirements: </w:t>
            </w:r>
            <w:r w:rsidR="0024135E" w:rsidRPr="00417CD5">
              <w:t>(</w:t>
            </w:r>
            <w:hyperlink r:id="rId12" w:history="1">
              <w:r w:rsidR="0024135E" w:rsidRPr="00417CD5">
                <w:rPr>
                  <w:rStyle w:val="Hyperlink"/>
                </w:rPr>
                <w:t>Check Equivalencies for your Country</w:t>
              </w:r>
            </w:hyperlink>
            <w:r w:rsidR="0024135E" w:rsidRPr="00417CD5">
              <w:t>)</w:t>
            </w:r>
          </w:p>
          <w:p w14:paraId="306BC1CC" w14:textId="0D42D0CE" w:rsidR="00AC46E5" w:rsidRDefault="00AC46E5" w:rsidP="00EF47AB">
            <w:pPr>
              <w:pStyle w:val="ListParagraph"/>
              <w:numPr>
                <w:ilvl w:val="0"/>
                <w:numId w:val="14"/>
              </w:numPr>
            </w:pPr>
            <w:r>
              <w:t xml:space="preserve">A Level </w:t>
            </w:r>
            <w:r w:rsidR="00C26507" w:rsidRPr="00C26507">
              <w:t>ABB-BBB</w:t>
            </w:r>
          </w:p>
          <w:p w14:paraId="6EA38E63" w14:textId="77777777" w:rsidR="009B3EA9" w:rsidRDefault="00AC46E5" w:rsidP="00EF47AB">
            <w:pPr>
              <w:pStyle w:val="ListParagraph"/>
              <w:numPr>
                <w:ilvl w:val="0"/>
                <w:numId w:val="14"/>
              </w:numPr>
            </w:pPr>
            <w:r>
              <w:t xml:space="preserve">IB </w:t>
            </w:r>
            <w:r w:rsidR="00107CCF">
              <w:t xml:space="preserve">33-34 points </w:t>
            </w:r>
          </w:p>
          <w:p w14:paraId="30F66B0E" w14:textId="1931A707" w:rsidR="00AC46E5" w:rsidRPr="00C76F41" w:rsidRDefault="00946135" w:rsidP="00EF47AB">
            <w:pPr>
              <w:pStyle w:val="ListParagraph"/>
              <w:numPr>
                <w:ilvl w:val="0"/>
                <w:numId w:val="14"/>
              </w:numPr>
            </w:pPr>
            <w:r>
              <w:t xml:space="preserve">Minimum of grade </w:t>
            </w:r>
            <w:proofErr w:type="spellStart"/>
            <w:r>
              <w:t>C at</w:t>
            </w:r>
            <w:proofErr w:type="spellEnd"/>
            <w:r>
              <w:t xml:space="preserve"> GCSE (or equivalent) in Maths.</w:t>
            </w:r>
            <w:r w:rsidR="00C26507">
              <w:t xml:space="preserve"> </w:t>
            </w:r>
          </w:p>
        </w:tc>
      </w:tr>
      <w:tr w:rsidR="00AC46E5" w14:paraId="0653BF99" w14:textId="77777777" w:rsidTr="0076707C">
        <w:tc>
          <w:tcPr>
            <w:tcW w:w="9016" w:type="dxa"/>
            <w:gridSpan w:val="2"/>
          </w:tcPr>
          <w:p w14:paraId="570F704B" w14:textId="77777777" w:rsidR="00AC46E5" w:rsidRDefault="00AC46E5" w:rsidP="00EF47AB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205275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2AC3890F" w14:textId="638E209D" w:rsidR="008167D9" w:rsidRPr="00B40357" w:rsidRDefault="00B40357" w:rsidP="00EF47AB">
      <w:pPr>
        <w:spacing w:after="0" w:line="216" w:lineRule="auto"/>
        <w:jc w:val="both"/>
        <w:rPr>
          <w:rFonts w:hAnsi="Calibri"/>
          <w:b/>
          <w:i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67497736" w14:textId="77777777" w:rsidR="00707604" w:rsidRPr="00015FFA" w:rsidRDefault="00707604" w:rsidP="00EF47AB">
      <w:pPr>
        <w:spacing w:after="0"/>
        <w:rPr>
          <w:b/>
          <w:bCs/>
        </w:rPr>
      </w:pPr>
      <w:r>
        <w:rPr>
          <w:b/>
          <w:bCs/>
        </w:rPr>
        <w:t xml:space="preserve">Important things to note: </w:t>
      </w:r>
    </w:p>
    <w:p w14:paraId="7AA01F60" w14:textId="54C68C1A" w:rsidR="0039766E" w:rsidRDefault="0039766E" w:rsidP="00EF47AB">
      <w:pPr>
        <w:pStyle w:val="ListParagraph"/>
        <w:numPr>
          <w:ilvl w:val="0"/>
          <w:numId w:val="12"/>
        </w:numPr>
        <w:spacing w:after="0"/>
      </w:pPr>
      <w:r w:rsidRPr="0039766E">
        <w:t>Ranked 16</w:t>
      </w:r>
      <w:r w:rsidRPr="00593D36">
        <w:rPr>
          <w:vertAlign w:val="superscript"/>
        </w:rPr>
        <w:t>th</w:t>
      </w:r>
      <w:r w:rsidRPr="0039766E">
        <w:t xml:space="preserve"> in the UK for Psychology Career Prospects (Guardian 2023)</w:t>
      </w:r>
      <w:r>
        <w:t>.</w:t>
      </w:r>
    </w:p>
    <w:p w14:paraId="086F335B" w14:textId="70369FDF" w:rsidR="00707604" w:rsidRDefault="00707604" w:rsidP="00EF47AB">
      <w:pPr>
        <w:pStyle w:val="ListParagraph"/>
        <w:numPr>
          <w:ilvl w:val="0"/>
          <w:numId w:val="12"/>
        </w:numPr>
        <w:spacing w:after="0"/>
      </w:pPr>
      <w:r>
        <w:t>Opportunity to take part in work placements to build on skills, experience and enhancing career prospects. Placements are in a variety of sectors depending on interests and goals.</w:t>
      </w:r>
    </w:p>
    <w:p w14:paraId="69773EE7" w14:textId="4465487D" w:rsidR="00707604" w:rsidRDefault="00707604" w:rsidP="00EF47AB">
      <w:pPr>
        <w:pStyle w:val="ListParagraph"/>
        <w:numPr>
          <w:ilvl w:val="0"/>
          <w:numId w:val="12"/>
        </w:numPr>
        <w:spacing w:after="0"/>
      </w:pPr>
      <w:r>
        <w:t xml:space="preserve">The course is </w:t>
      </w:r>
      <w:r w:rsidR="00593D36">
        <w:t>accredited</w:t>
      </w:r>
      <w:r>
        <w:t xml:space="preserve"> by the British Psychological Society (BPS), providing </w:t>
      </w:r>
      <w:r w:rsidR="00593D36">
        <w:t>students</w:t>
      </w:r>
      <w:r>
        <w:t xml:space="preserve"> achieve at least a 2:2, </w:t>
      </w:r>
      <w:r w:rsidR="00593D36">
        <w:t>they wi</w:t>
      </w:r>
      <w:r w:rsidR="00FA7255">
        <w:t xml:space="preserve">ll </w:t>
      </w:r>
      <w:r>
        <w:t>be eligible for Graduate Membership of BPS and Graduate Basis for Chartered Membership (GBC), the first step to becom</w:t>
      </w:r>
      <w:r w:rsidR="00FA7255">
        <w:t>e</w:t>
      </w:r>
      <w:r>
        <w:t xml:space="preserve"> a Chartered Psychologist.</w:t>
      </w:r>
    </w:p>
    <w:p w14:paraId="240AE4B6" w14:textId="77777777" w:rsidR="00707604" w:rsidRDefault="00707604" w:rsidP="00EF47AB">
      <w:pPr>
        <w:spacing w:after="0"/>
        <w:rPr>
          <w:b/>
          <w:bCs/>
        </w:rPr>
      </w:pPr>
    </w:p>
    <w:p w14:paraId="4715AF5B" w14:textId="0EE937B5" w:rsidR="00873ACD" w:rsidRPr="00873ACD" w:rsidRDefault="00C52142" w:rsidP="00EF47AB">
      <w:pPr>
        <w:spacing w:after="0"/>
        <w:rPr>
          <w:b/>
          <w:bCs/>
        </w:rPr>
      </w:pPr>
      <w:r>
        <w:rPr>
          <w:b/>
          <w:bCs/>
        </w:rPr>
        <w:t>What is this programme about?</w:t>
      </w:r>
    </w:p>
    <w:p w14:paraId="7C3A03E5" w14:textId="5A1B0597" w:rsidR="00E371CD" w:rsidRDefault="00E371CD" w:rsidP="00EF47AB">
      <w:pPr>
        <w:pStyle w:val="ListParagraph"/>
        <w:numPr>
          <w:ilvl w:val="0"/>
          <w:numId w:val="11"/>
        </w:numPr>
        <w:spacing w:after="0"/>
      </w:pPr>
      <w:r>
        <w:t>Expert scientific training in the relationship between the mind, brain, and behaviour while equipping you with the essential theoretical foundation to understand people's behaviour</w:t>
      </w:r>
      <w:r w:rsidR="00704164">
        <w:t>.</w:t>
      </w:r>
    </w:p>
    <w:p w14:paraId="1935DD8C" w14:textId="1B4287CA" w:rsidR="00E371CD" w:rsidRDefault="00E371CD" w:rsidP="00EF47AB">
      <w:pPr>
        <w:pStyle w:val="ListParagraph"/>
        <w:numPr>
          <w:ilvl w:val="0"/>
          <w:numId w:val="11"/>
        </w:numPr>
        <w:spacing w:after="0"/>
      </w:pPr>
      <w:r>
        <w:t xml:space="preserve">Psychological and neuro-scientific processes that underpin activities such as thinking, reasoning, </w:t>
      </w:r>
      <w:r w:rsidR="00704164">
        <w:t>memory,</w:t>
      </w:r>
      <w:r>
        <w:t xml:space="preserve"> and language, learn about the effects of brain injury, and explore ways to improve health-related behaviour.</w:t>
      </w:r>
    </w:p>
    <w:p w14:paraId="3141A8BF" w14:textId="3F2B33A2" w:rsidR="00393571" w:rsidRDefault="00E371CD" w:rsidP="00EF47AB">
      <w:pPr>
        <w:pStyle w:val="ListParagraph"/>
        <w:numPr>
          <w:ilvl w:val="0"/>
          <w:numId w:val="11"/>
        </w:numPr>
        <w:spacing w:after="0"/>
      </w:pPr>
      <w:r>
        <w:t>Generate new knowledge and information using qualitative and quantitative research tools</w:t>
      </w:r>
      <w:r w:rsidR="00704164">
        <w:t>.</w:t>
      </w:r>
    </w:p>
    <w:p w14:paraId="501242AD" w14:textId="77777777" w:rsidR="00873ACD" w:rsidRDefault="00873ACD" w:rsidP="00EF47AB">
      <w:pPr>
        <w:spacing w:after="0"/>
        <w:rPr>
          <w:b/>
          <w:bCs/>
        </w:rPr>
      </w:pPr>
    </w:p>
    <w:p w14:paraId="0329143B" w14:textId="77777777" w:rsidR="00F92C54" w:rsidRPr="00EB533C" w:rsidRDefault="00F92C54" w:rsidP="00EF47AB">
      <w:pPr>
        <w:spacing w:after="0"/>
        <w:rPr>
          <w:b/>
          <w:bCs/>
        </w:rPr>
      </w:pPr>
      <w:r>
        <w:rPr>
          <w:b/>
          <w:bCs/>
        </w:rPr>
        <w:t>Example Topics Within the Programme: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900F57" w14:paraId="0176C5B2" w14:textId="3505B9F3" w:rsidTr="00205275">
        <w:trPr>
          <w:trHeight w:val="2074"/>
        </w:trPr>
        <w:tc>
          <w:tcPr>
            <w:tcW w:w="4957" w:type="dxa"/>
          </w:tcPr>
          <w:p w14:paraId="1BFA57A4" w14:textId="10524365" w:rsidR="00042F2F" w:rsidRPr="00042F2F" w:rsidRDefault="00042F2F" w:rsidP="00EF47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F2F">
              <w:rPr>
                <w:sz w:val="20"/>
                <w:szCs w:val="20"/>
              </w:rPr>
              <w:t>Sociology: The Classics</w:t>
            </w:r>
          </w:p>
          <w:p w14:paraId="6E00DE44" w14:textId="38FD92D1" w:rsidR="00042F2F" w:rsidRPr="00042F2F" w:rsidRDefault="00042F2F" w:rsidP="00EF47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F2F">
              <w:rPr>
                <w:sz w:val="20"/>
                <w:szCs w:val="20"/>
              </w:rPr>
              <w:t>Cognition I: Basic Processes</w:t>
            </w:r>
            <w:r w:rsidRPr="00042F2F">
              <w:rPr>
                <w:sz w:val="20"/>
                <w:szCs w:val="20"/>
              </w:rPr>
              <w:tab/>
            </w:r>
          </w:p>
          <w:p w14:paraId="325BDB4A" w14:textId="72F634B7" w:rsidR="00042F2F" w:rsidRPr="00042F2F" w:rsidRDefault="00042F2F" w:rsidP="00EF47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F2F">
              <w:rPr>
                <w:sz w:val="20"/>
                <w:szCs w:val="20"/>
              </w:rPr>
              <w:t>Individual and Abnormal Psychology</w:t>
            </w:r>
            <w:r w:rsidRPr="00042F2F">
              <w:rPr>
                <w:sz w:val="20"/>
                <w:szCs w:val="20"/>
              </w:rPr>
              <w:tab/>
            </w:r>
          </w:p>
          <w:p w14:paraId="3FCA3392" w14:textId="28AC488D" w:rsidR="00042F2F" w:rsidRPr="00042F2F" w:rsidRDefault="00042F2F" w:rsidP="00EF47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F2F">
              <w:rPr>
                <w:sz w:val="20"/>
                <w:szCs w:val="20"/>
              </w:rPr>
              <w:t>Social Inquiry in Practice</w:t>
            </w:r>
          </w:p>
          <w:p w14:paraId="4B2936F0" w14:textId="553F0639" w:rsidR="00042F2F" w:rsidRPr="00042F2F" w:rsidRDefault="00042F2F" w:rsidP="00EF47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F2F">
              <w:rPr>
                <w:sz w:val="20"/>
                <w:szCs w:val="20"/>
              </w:rPr>
              <w:t>Sociology: Contemporary Controversies</w:t>
            </w:r>
          </w:p>
          <w:p w14:paraId="71684B05" w14:textId="77777777" w:rsidR="00900F57" w:rsidRDefault="00042F2F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F2F">
              <w:rPr>
                <w:sz w:val="20"/>
                <w:szCs w:val="20"/>
              </w:rPr>
              <w:t>Social &amp; Developmental Psychology</w:t>
            </w:r>
          </w:p>
          <w:p w14:paraId="330497EE" w14:textId="77777777" w:rsidR="00980E98" w:rsidRDefault="00980E98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Social Problems</w:t>
            </w:r>
          </w:p>
          <w:p w14:paraId="1E72739B" w14:textId="52454EF7" w:rsidR="005D64EE" w:rsidRPr="00980E98" w:rsidRDefault="005D64EE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Development Across the Lifespan</w:t>
            </w:r>
          </w:p>
        </w:tc>
        <w:tc>
          <w:tcPr>
            <w:tcW w:w="4536" w:type="dxa"/>
          </w:tcPr>
          <w:p w14:paraId="5E9CF455" w14:textId="77777777" w:rsidR="00980E98" w:rsidRPr="00980E98" w:rsidRDefault="00980E98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Brain and Behaviour</w:t>
            </w:r>
          </w:p>
          <w:p w14:paraId="46563AF1" w14:textId="77777777" w:rsidR="00980E98" w:rsidRDefault="00980E98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Cognition II: Higher Level Processes</w:t>
            </w:r>
          </w:p>
          <w:p w14:paraId="75201620" w14:textId="77777777" w:rsidR="00980E98" w:rsidRPr="00980E98" w:rsidRDefault="00980E98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Global Sociology</w:t>
            </w:r>
            <w:r w:rsidRPr="00980E98">
              <w:rPr>
                <w:sz w:val="20"/>
                <w:szCs w:val="20"/>
              </w:rPr>
              <w:tab/>
            </w:r>
          </w:p>
          <w:p w14:paraId="6AFDBD03" w14:textId="77777777" w:rsidR="00980E98" w:rsidRPr="00980E98" w:rsidRDefault="00980E98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Investigating Gender 2: Exploring Men and Masculinities</w:t>
            </w:r>
          </w:p>
          <w:p w14:paraId="234911CE" w14:textId="77777777" w:rsidR="00980E98" w:rsidRPr="00980E98" w:rsidRDefault="00980E98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From Individuals to Society</w:t>
            </w:r>
            <w:r w:rsidRPr="00980E98">
              <w:rPr>
                <w:sz w:val="20"/>
                <w:szCs w:val="20"/>
              </w:rPr>
              <w:tab/>
            </w:r>
          </w:p>
          <w:p w14:paraId="37BB62F0" w14:textId="6D0A4C20" w:rsidR="00900F57" w:rsidRPr="005D64EE" w:rsidRDefault="00980E98" w:rsidP="00EF47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0E98">
              <w:rPr>
                <w:sz w:val="20"/>
                <w:szCs w:val="20"/>
              </w:rPr>
              <w:t>Capitalism and Justice: inequality, power and prosperity in contemporary economies</w:t>
            </w:r>
            <w:r w:rsidRPr="00980E98">
              <w:rPr>
                <w:sz w:val="20"/>
                <w:szCs w:val="20"/>
              </w:rPr>
              <w:tab/>
            </w:r>
          </w:p>
        </w:tc>
      </w:tr>
    </w:tbl>
    <w:p w14:paraId="36B2F855" w14:textId="0E99AC79" w:rsidR="00F05A20" w:rsidRDefault="00F05A20" w:rsidP="00EF47AB">
      <w:pPr>
        <w:spacing w:after="0"/>
        <w:rPr>
          <w:b/>
          <w:bCs/>
        </w:rPr>
      </w:pPr>
    </w:p>
    <w:p w14:paraId="5CB9FABD" w14:textId="77777777" w:rsidR="005554B9" w:rsidRDefault="005554B9" w:rsidP="00EF47AB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0B6A2A0D" w14:textId="77777777" w:rsidR="002B5144" w:rsidRDefault="002B5144" w:rsidP="00EF47AB">
      <w:pPr>
        <w:pStyle w:val="ListParagraph"/>
        <w:numPr>
          <w:ilvl w:val="0"/>
          <w:numId w:val="13"/>
        </w:numPr>
        <w:spacing w:after="0"/>
      </w:pPr>
      <w:r>
        <w:t>Further training – teaching, Social Work or healthcare professions</w:t>
      </w:r>
    </w:p>
    <w:p w14:paraId="169467A5" w14:textId="60F7544E" w:rsidR="00B40357" w:rsidRDefault="00D57FA0" w:rsidP="00EF47AB">
      <w:pPr>
        <w:pStyle w:val="ListParagraph"/>
        <w:numPr>
          <w:ilvl w:val="0"/>
          <w:numId w:val="13"/>
        </w:numPr>
        <w:spacing w:after="0"/>
      </w:pPr>
      <w:r>
        <w:t>Youth work</w:t>
      </w:r>
    </w:p>
    <w:p w14:paraId="0C57CA53" w14:textId="121EF6A5" w:rsidR="00FA7255" w:rsidRDefault="002B5144" w:rsidP="00EF47AB">
      <w:pPr>
        <w:pStyle w:val="ListParagraph"/>
        <w:numPr>
          <w:ilvl w:val="0"/>
          <w:numId w:val="13"/>
        </w:numPr>
        <w:spacing w:after="0"/>
      </w:pPr>
      <w:r>
        <w:t xml:space="preserve">Academia, Education and </w:t>
      </w:r>
      <w:r w:rsidR="00D57FA0">
        <w:t>Research</w:t>
      </w:r>
    </w:p>
    <w:p w14:paraId="5CE7C5A2" w14:textId="77777777" w:rsidR="00B40357" w:rsidRDefault="00D57FA0" w:rsidP="00EF47AB">
      <w:pPr>
        <w:pStyle w:val="ListParagraph"/>
        <w:numPr>
          <w:ilvl w:val="0"/>
          <w:numId w:val="13"/>
        </w:numPr>
        <w:spacing w:after="0"/>
      </w:pPr>
      <w:r>
        <w:t>Journalism</w:t>
      </w:r>
      <w:r w:rsidR="005D64EE">
        <w:t xml:space="preserve"> </w:t>
      </w:r>
    </w:p>
    <w:p w14:paraId="4A13D307" w14:textId="2461F459" w:rsidR="00FA7255" w:rsidRDefault="00D57FA0" w:rsidP="00EF47AB">
      <w:pPr>
        <w:pStyle w:val="ListParagraph"/>
        <w:numPr>
          <w:ilvl w:val="0"/>
          <w:numId w:val="13"/>
        </w:numPr>
        <w:spacing w:after="0"/>
      </w:pPr>
      <w:r>
        <w:t>Policy development</w:t>
      </w:r>
    </w:p>
    <w:p w14:paraId="2528ABC8" w14:textId="4D48D6EF" w:rsidR="00FA7255" w:rsidRDefault="00FA7255" w:rsidP="00EF47AB">
      <w:pPr>
        <w:pStyle w:val="ListParagraph"/>
        <w:numPr>
          <w:ilvl w:val="0"/>
          <w:numId w:val="13"/>
        </w:numPr>
        <w:spacing w:after="0"/>
      </w:pPr>
      <w:r>
        <w:t>Legal, P</w:t>
      </w:r>
      <w:r w:rsidR="00D57FA0">
        <w:t xml:space="preserve">olice and </w:t>
      </w:r>
      <w:r>
        <w:t>P</w:t>
      </w:r>
      <w:r w:rsidR="00D57FA0">
        <w:t xml:space="preserve">robation </w:t>
      </w:r>
      <w:r>
        <w:t>S</w:t>
      </w:r>
      <w:r w:rsidR="00D57FA0">
        <w:t>ervices</w:t>
      </w:r>
    </w:p>
    <w:p w14:paraId="7A8DCB4D" w14:textId="77777777" w:rsidR="002B5144" w:rsidRDefault="00D57FA0" w:rsidP="00EF47AB">
      <w:pPr>
        <w:pStyle w:val="ListParagraph"/>
        <w:numPr>
          <w:ilvl w:val="0"/>
          <w:numId w:val="13"/>
        </w:numPr>
        <w:spacing w:after="0"/>
      </w:pPr>
      <w:r>
        <w:t>Marketing</w:t>
      </w:r>
      <w:r w:rsidR="00FA7255">
        <w:t xml:space="preserve">, </w:t>
      </w:r>
      <w:r>
        <w:t>Advertising</w:t>
      </w:r>
      <w:r w:rsidR="00FA7255">
        <w:t xml:space="preserve"> </w:t>
      </w:r>
    </w:p>
    <w:p w14:paraId="04C65787" w14:textId="6983A640" w:rsidR="00FA7255" w:rsidRDefault="00FA7255" w:rsidP="00EF47AB">
      <w:pPr>
        <w:pStyle w:val="ListParagraph"/>
        <w:numPr>
          <w:ilvl w:val="0"/>
          <w:numId w:val="13"/>
        </w:numPr>
        <w:spacing w:after="0"/>
      </w:pPr>
      <w:r>
        <w:t>Human Resources</w:t>
      </w:r>
    </w:p>
    <w:p w14:paraId="395E5A1A" w14:textId="70851C57" w:rsidR="00C52142" w:rsidRPr="00570C16" w:rsidRDefault="00D57FA0" w:rsidP="00E74983">
      <w:pPr>
        <w:pStyle w:val="ListParagraph"/>
        <w:numPr>
          <w:ilvl w:val="0"/>
          <w:numId w:val="13"/>
        </w:numPr>
        <w:spacing w:after="0"/>
      </w:pPr>
      <w:r>
        <w:t>Ecology</w:t>
      </w:r>
      <w:r w:rsidR="00FA7255">
        <w:t xml:space="preserve"> and </w:t>
      </w:r>
      <w:r>
        <w:t>Environmental Planning</w:t>
      </w:r>
      <w:r w:rsidR="002B3229">
        <w:t xml:space="preserve"> </w:t>
      </w:r>
    </w:p>
    <w:sectPr w:rsidR="00C52142" w:rsidRPr="00570C16" w:rsidSect="005C2ECE">
      <w:headerReference w:type="default" r:id="rId14"/>
      <w:footerReference w:type="default" r:id="rId15"/>
      <w:pgSz w:w="11906" w:h="16838"/>
      <w:pgMar w:top="1276" w:right="1440" w:bottom="851" w:left="1440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7D0B" w14:textId="77777777" w:rsidR="00437854" w:rsidRDefault="00437854" w:rsidP="00A13A13">
      <w:pPr>
        <w:spacing w:after="0" w:line="240" w:lineRule="auto"/>
      </w:pPr>
      <w:r>
        <w:separator/>
      </w:r>
    </w:p>
  </w:endnote>
  <w:endnote w:type="continuationSeparator" w:id="0">
    <w:p w14:paraId="4392B67C" w14:textId="77777777" w:rsidR="00437854" w:rsidRDefault="00437854" w:rsidP="00A13A13">
      <w:pPr>
        <w:spacing w:after="0" w:line="240" w:lineRule="auto"/>
      </w:pPr>
      <w:r>
        <w:continuationSeparator/>
      </w:r>
    </w:p>
  </w:endnote>
  <w:endnote w:type="continuationNotice" w:id="1">
    <w:p w14:paraId="4793DC9D" w14:textId="77777777" w:rsidR="00437854" w:rsidRDefault="00437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BD54" w14:textId="4480863C" w:rsidR="00A13A13" w:rsidRPr="00A13A13" w:rsidRDefault="00A13A13" w:rsidP="00A13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School </w:t>
    </w:r>
    <w:r w:rsidR="00C7295B">
      <w:rPr>
        <w:sz w:val="16"/>
        <w:szCs w:val="16"/>
      </w:rPr>
      <w:t xml:space="preserve">of Psychology </w:t>
    </w:r>
    <w:r w:rsidRPr="000360C6">
      <w:rPr>
        <w:sz w:val="16"/>
        <w:szCs w:val="16"/>
      </w:rPr>
      <w:t xml:space="preserve">at the Faculty of Medicine, Health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9BA2" w14:textId="77777777" w:rsidR="00437854" w:rsidRDefault="00437854" w:rsidP="00A13A13">
      <w:pPr>
        <w:spacing w:after="0" w:line="240" w:lineRule="auto"/>
      </w:pPr>
      <w:r>
        <w:separator/>
      </w:r>
    </w:p>
  </w:footnote>
  <w:footnote w:type="continuationSeparator" w:id="0">
    <w:p w14:paraId="590D49AE" w14:textId="77777777" w:rsidR="00437854" w:rsidRDefault="00437854" w:rsidP="00A13A13">
      <w:pPr>
        <w:spacing w:after="0" w:line="240" w:lineRule="auto"/>
      </w:pPr>
      <w:r>
        <w:continuationSeparator/>
      </w:r>
    </w:p>
  </w:footnote>
  <w:footnote w:type="continuationNotice" w:id="1">
    <w:p w14:paraId="7351F042" w14:textId="77777777" w:rsidR="00437854" w:rsidRDefault="00437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1168" w14:textId="2CB18E47" w:rsidR="00C97981" w:rsidRDefault="00C979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AC0639" wp14:editId="3F562730">
          <wp:simplePos x="0" y="0"/>
          <wp:positionH relativeFrom="margin">
            <wp:align>right</wp:align>
          </wp:positionH>
          <wp:positionV relativeFrom="paragraph">
            <wp:posOffset>-446863</wp:posOffset>
          </wp:positionV>
          <wp:extent cx="1318117" cy="938254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391"/>
    <w:multiLevelType w:val="hybridMultilevel"/>
    <w:tmpl w:val="80DA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497"/>
    <w:multiLevelType w:val="hybridMultilevel"/>
    <w:tmpl w:val="4DB6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48D"/>
    <w:multiLevelType w:val="hybridMultilevel"/>
    <w:tmpl w:val="1846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3C04"/>
    <w:multiLevelType w:val="hybridMultilevel"/>
    <w:tmpl w:val="4F0A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9"/>
  </w:num>
  <w:num w:numId="2" w16cid:durableId="212890797">
    <w:abstractNumId w:val="8"/>
  </w:num>
  <w:num w:numId="3" w16cid:durableId="533352411">
    <w:abstractNumId w:val="6"/>
  </w:num>
  <w:num w:numId="4" w16cid:durableId="1164276676">
    <w:abstractNumId w:val="1"/>
  </w:num>
  <w:num w:numId="5" w16cid:durableId="470440104">
    <w:abstractNumId w:val="7"/>
  </w:num>
  <w:num w:numId="6" w16cid:durableId="1684239117">
    <w:abstractNumId w:val="0"/>
  </w:num>
  <w:num w:numId="7" w16cid:durableId="1358047290">
    <w:abstractNumId w:val="11"/>
  </w:num>
  <w:num w:numId="8" w16cid:durableId="697851208">
    <w:abstractNumId w:val="13"/>
  </w:num>
  <w:num w:numId="9" w16cid:durableId="1965502599">
    <w:abstractNumId w:val="12"/>
  </w:num>
  <w:num w:numId="10" w16cid:durableId="435252333">
    <w:abstractNumId w:val="10"/>
  </w:num>
  <w:num w:numId="11" w16cid:durableId="1155535048">
    <w:abstractNumId w:val="3"/>
  </w:num>
  <w:num w:numId="12" w16cid:durableId="247033976">
    <w:abstractNumId w:val="2"/>
  </w:num>
  <w:num w:numId="13" w16cid:durableId="510530131">
    <w:abstractNumId w:val="4"/>
  </w:num>
  <w:num w:numId="14" w16cid:durableId="2143570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15FFA"/>
    <w:rsid w:val="00042F2F"/>
    <w:rsid w:val="00066AF8"/>
    <w:rsid w:val="0008601A"/>
    <w:rsid w:val="000F627F"/>
    <w:rsid w:val="00107CCF"/>
    <w:rsid w:val="0013700A"/>
    <w:rsid w:val="00140E8B"/>
    <w:rsid w:val="001811A6"/>
    <w:rsid w:val="001B59FB"/>
    <w:rsid w:val="001C5D84"/>
    <w:rsid w:val="001D5CC2"/>
    <w:rsid w:val="001E5BE5"/>
    <w:rsid w:val="001F0B6D"/>
    <w:rsid w:val="001F2EC2"/>
    <w:rsid w:val="00205275"/>
    <w:rsid w:val="0024135E"/>
    <w:rsid w:val="002A547A"/>
    <w:rsid w:val="002B1FB4"/>
    <w:rsid w:val="002B3229"/>
    <w:rsid w:val="002B5144"/>
    <w:rsid w:val="002D3CDD"/>
    <w:rsid w:val="002E60D7"/>
    <w:rsid w:val="002F005C"/>
    <w:rsid w:val="0034578D"/>
    <w:rsid w:val="00393571"/>
    <w:rsid w:val="0039766E"/>
    <w:rsid w:val="003B2D01"/>
    <w:rsid w:val="003E417E"/>
    <w:rsid w:val="00413BE4"/>
    <w:rsid w:val="00437854"/>
    <w:rsid w:val="004B6D15"/>
    <w:rsid w:val="00514194"/>
    <w:rsid w:val="00542E09"/>
    <w:rsid w:val="005554B9"/>
    <w:rsid w:val="00570C16"/>
    <w:rsid w:val="00584AF3"/>
    <w:rsid w:val="00593D36"/>
    <w:rsid w:val="005C170B"/>
    <w:rsid w:val="005C2ECE"/>
    <w:rsid w:val="005D64EE"/>
    <w:rsid w:val="005F5F22"/>
    <w:rsid w:val="00603835"/>
    <w:rsid w:val="0066411B"/>
    <w:rsid w:val="00680C89"/>
    <w:rsid w:val="00693D4D"/>
    <w:rsid w:val="006C1D5F"/>
    <w:rsid w:val="006F5711"/>
    <w:rsid w:val="00704164"/>
    <w:rsid w:val="00707604"/>
    <w:rsid w:val="007312D6"/>
    <w:rsid w:val="00754BC0"/>
    <w:rsid w:val="007D7BA8"/>
    <w:rsid w:val="007E0F8C"/>
    <w:rsid w:val="008167D9"/>
    <w:rsid w:val="00873ACD"/>
    <w:rsid w:val="00883FC8"/>
    <w:rsid w:val="00885672"/>
    <w:rsid w:val="008F1D9F"/>
    <w:rsid w:val="00900F57"/>
    <w:rsid w:val="00946135"/>
    <w:rsid w:val="00952BF4"/>
    <w:rsid w:val="009536F9"/>
    <w:rsid w:val="00955773"/>
    <w:rsid w:val="00980E98"/>
    <w:rsid w:val="00987FF2"/>
    <w:rsid w:val="009B3EA9"/>
    <w:rsid w:val="009D1715"/>
    <w:rsid w:val="00A03303"/>
    <w:rsid w:val="00A13A13"/>
    <w:rsid w:val="00A41D15"/>
    <w:rsid w:val="00A61BA9"/>
    <w:rsid w:val="00AC46E5"/>
    <w:rsid w:val="00AE352A"/>
    <w:rsid w:val="00B13271"/>
    <w:rsid w:val="00B17E3C"/>
    <w:rsid w:val="00B40357"/>
    <w:rsid w:val="00B92FE1"/>
    <w:rsid w:val="00C25D01"/>
    <w:rsid w:val="00C26507"/>
    <w:rsid w:val="00C2735B"/>
    <w:rsid w:val="00C52142"/>
    <w:rsid w:val="00C55282"/>
    <w:rsid w:val="00C7295B"/>
    <w:rsid w:val="00C97981"/>
    <w:rsid w:val="00CE117E"/>
    <w:rsid w:val="00D05D37"/>
    <w:rsid w:val="00D213D7"/>
    <w:rsid w:val="00D4034B"/>
    <w:rsid w:val="00D547B8"/>
    <w:rsid w:val="00D57FA0"/>
    <w:rsid w:val="00D76526"/>
    <w:rsid w:val="00D90430"/>
    <w:rsid w:val="00D93A03"/>
    <w:rsid w:val="00DC21AF"/>
    <w:rsid w:val="00DD6C54"/>
    <w:rsid w:val="00E06C3B"/>
    <w:rsid w:val="00E17C4B"/>
    <w:rsid w:val="00E371CD"/>
    <w:rsid w:val="00EA7864"/>
    <w:rsid w:val="00EF47AB"/>
    <w:rsid w:val="00F0301E"/>
    <w:rsid w:val="00F05A20"/>
    <w:rsid w:val="00F11589"/>
    <w:rsid w:val="00F30E6D"/>
    <w:rsid w:val="00F92C54"/>
    <w:rsid w:val="00FA7255"/>
    <w:rsid w:val="00FC3B84"/>
    <w:rsid w:val="00FD3285"/>
    <w:rsid w:val="00FE22CD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01D7E"/>
  <w15:chartTrackingRefBased/>
  <w15:docId w15:val="{A49D091C-B6A2-49CD-9FE3-030C1388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13"/>
  </w:style>
  <w:style w:type="paragraph" w:styleId="Footer">
    <w:name w:val="footer"/>
    <w:basedOn w:val="Normal"/>
    <w:link w:val="FooterChar"/>
    <w:uiPriority w:val="99"/>
    <w:unhideWhenUsed/>
    <w:rsid w:val="00A1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undergraduate/courses/psychology/sociology-and-psychology-bsc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173DA-0098-4C22-A2B4-637E40BC7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DEF42-9AA6-453A-B6A3-F0B060398E20}">
  <ds:schemaRefs>
    <ds:schemaRef ds:uri="http://schemas.microsoft.com/office/2006/metadata/properties"/>
    <ds:schemaRef ds:uri="http://schemas.microsoft.com/office/infopath/2007/PartnerControls"/>
    <ds:schemaRef ds:uri="ce8b8a0e-d8b5-4681-859f-a8e96dad8061"/>
    <ds:schemaRef ds:uri="db3bd49b-6469-4f83-9a7a-f8009a209f85"/>
  </ds:schemaRefs>
</ds:datastoreItem>
</file>

<file path=customXml/itemProps3.xml><?xml version="1.0" encoding="utf-8"?>
<ds:datastoreItem xmlns:ds="http://schemas.openxmlformats.org/officeDocument/2006/customXml" ds:itemID="{99DB0FB6-66CD-4B31-932C-7B804108C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Links>
    <vt:vector size="30" baseType="variant"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https://www.swansea.ac.uk/international-students/my-finances/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https://www.swansea.ac.uk/undergraduate/courses/psychology/sociology-and-psychology-bsc-hons/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3</cp:revision>
  <cp:lastPrinted>2023-03-06T16:40:00Z</cp:lastPrinted>
  <dcterms:created xsi:type="dcterms:W3CDTF">2023-10-05T10:23:00Z</dcterms:created>
  <dcterms:modified xsi:type="dcterms:W3CDTF">2023-10-05T10:23:00Z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