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8F52" w14:textId="03EE4E5D" w:rsidR="00570C16" w:rsidRDefault="001B59FB" w:rsidP="00C50144">
      <w:pPr>
        <w:spacing w:after="0"/>
        <w:rPr>
          <w:rFonts w:asciiTheme="majorHAnsi" w:eastAsiaTheme="majorEastAsia" w:hAnsiTheme="majorHAnsi" w:cstheme="majorBidi"/>
          <w:spacing w:val="-10"/>
          <w:kern w:val="28"/>
          <w:sz w:val="56"/>
          <w:szCs w:val="56"/>
        </w:rPr>
      </w:pPr>
      <w:r w:rsidRPr="001B59FB">
        <w:rPr>
          <w:rFonts w:asciiTheme="majorHAnsi" w:eastAsiaTheme="majorEastAsia" w:hAnsiTheme="majorHAnsi" w:cstheme="majorBidi"/>
          <w:spacing w:val="-10"/>
          <w:kern w:val="28"/>
          <w:sz w:val="56"/>
          <w:szCs w:val="56"/>
        </w:rPr>
        <w:t>Medical Pharmacology, BSc (Hons)</w:t>
      </w:r>
    </w:p>
    <w:p w14:paraId="6840FC68" w14:textId="26E1B2B1" w:rsidR="0041428C" w:rsidRPr="00312511" w:rsidRDefault="003815F8" w:rsidP="00C50144">
      <w:pPr>
        <w:spacing w:after="0"/>
        <w:rPr>
          <w:rFonts w:asciiTheme="majorHAnsi" w:eastAsiaTheme="majorEastAsia" w:hAnsiTheme="majorHAnsi" w:cstheme="majorBidi"/>
          <w:spacing w:val="-10"/>
          <w:kern w:val="28"/>
          <w:sz w:val="19"/>
          <w:szCs w:val="19"/>
        </w:rPr>
      </w:pPr>
      <w:hyperlink r:id="rId10" w:history="1">
        <w:r w:rsidR="00312511" w:rsidRPr="00312511">
          <w:rPr>
            <w:rStyle w:val="Hyperlink"/>
            <w:sz w:val="19"/>
            <w:szCs w:val="19"/>
          </w:rPr>
          <w:t>Medical Pharmacology, BSc (Hons) - Swansea University</w:t>
        </w:r>
      </w:hyperlink>
    </w:p>
    <w:tbl>
      <w:tblPr>
        <w:tblStyle w:val="TableGrid"/>
        <w:tblW w:w="0" w:type="auto"/>
        <w:tblLook w:val="04A0" w:firstRow="1" w:lastRow="0" w:firstColumn="1" w:lastColumn="0" w:noHBand="0" w:noVBand="1"/>
      </w:tblPr>
      <w:tblGrid>
        <w:gridCol w:w="7366"/>
        <w:gridCol w:w="1650"/>
      </w:tblGrid>
      <w:tr w:rsidR="00B374AC" w14:paraId="27A107D6" w14:textId="77777777" w:rsidTr="009535DE">
        <w:tc>
          <w:tcPr>
            <w:tcW w:w="7366" w:type="dxa"/>
          </w:tcPr>
          <w:p w14:paraId="4875F04D" w14:textId="77777777" w:rsidR="009535DE" w:rsidRPr="005242AB" w:rsidRDefault="009535DE" w:rsidP="00C50144">
            <w:pPr>
              <w:rPr>
                <w:sz w:val="21"/>
                <w:szCs w:val="21"/>
              </w:rPr>
            </w:pPr>
            <w:r w:rsidRPr="005242AB">
              <w:rPr>
                <w:b/>
                <w:bCs/>
                <w:sz w:val="21"/>
                <w:szCs w:val="21"/>
              </w:rPr>
              <w:t xml:space="preserve">Duration: </w:t>
            </w:r>
            <w:r w:rsidRPr="005242AB">
              <w:rPr>
                <w:sz w:val="21"/>
                <w:szCs w:val="21"/>
              </w:rPr>
              <w:t>3 years full-time</w:t>
            </w:r>
          </w:p>
          <w:p w14:paraId="6F9093BC" w14:textId="795CFBA5" w:rsidR="009535DE" w:rsidRPr="005242AB" w:rsidRDefault="009535DE" w:rsidP="00C50144">
            <w:pPr>
              <w:rPr>
                <w:sz w:val="21"/>
                <w:szCs w:val="21"/>
              </w:rPr>
            </w:pPr>
            <w:r w:rsidRPr="005242AB">
              <w:rPr>
                <w:b/>
                <w:bCs/>
                <w:sz w:val="21"/>
                <w:szCs w:val="21"/>
              </w:rPr>
              <w:t xml:space="preserve">Tuition Fees: </w:t>
            </w:r>
            <w:r w:rsidRPr="005242AB">
              <w:rPr>
                <w:sz w:val="21"/>
                <w:szCs w:val="21"/>
              </w:rPr>
              <w:t>Year 1 £</w:t>
            </w:r>
            <w:r w:rsidR="00C36C78">
              <w:rPr>
                <w:sz w:val="21"/>
                <w:szCs w:val="21"/>
              </w:rPr>
              <w:t>21,650</w:t>
            </w:r>
            <w:r w:rsidRPr="005242AB">
              <w:rPr>
                <w:sz w:val="21"/>
                <w:szCs w:val="21"/>
              </w:rPr>
              <w:t xml:space="preserve"> (September 202</w:t>
            </w:r>
            <w:r w:rsidR="00C36C78">
              <w:rPr>
                <w:sz w:val="21"/>
                <w:szCs w:val="21"/>
              </w:rPr>
              <w:t>4</w:t>
            </w:r>
            <w:r w:rsidRPr="005242AB">
              <w:rPr>
                <w:sz w:val="21"/>
                <w:szCs w:val="21"/>
              </w:rPr>
              <w:t>)</w:t>
            </w:r>
          </w:p>
          <w:p w14:paraId="2E9C727B" w14:textId="1880845E" w:rsidR="00B374AC" w:rsidRDefault="009535DE" w:rsidP="00C50144">
            <w:r w:rsidRPr="005242AB">
              <w:rPr>
                <w:i/>
                <w:iCs/>
                <w:sz w:val="21"/>
                <w:szCs w:val="21"/>
              </w:rPr>
              <w:t xml:space="preserve">Please note that tuition fees are subject to an increase of 3% each year.  </w:t>
            </w:r>
            <w:hyperlink r:id="rId11" w:history="1">
              <w:r w:rsidRPr="005242AB">
                <w:rPr>
                  <w:rStyle w:val="Hyperlink"/>
                  <w:i/>
                  <w:iCs/>
                  <w:sz w:val="21"/>
                  <w:szCs w:val="21"/>
                </w:rPr>
                <w:t>Info here</w:t>
              </w:r>
            </w:hyperlink>
          </w:p>
        </w:tc>
        <w:tc>
          <w:tcPr>
            <w:tcW w:w="1650" w:type="dxa"/>
          </w:tcPr>
          <w:p w14:paraId="42E0B153" w14:textId="77777777" w:rsidR="00B374AC" w:rsidRPr="008167D9" w:rsidRDefault="00B374AC" w:rsidP="00C50144">
            <w:pPr>
              <w:rPr>
                <w:b/>
                <w:bCs/>
              </w:rPr>
            </w:pPr>
            <w:r>
              <w:rPr>
                <w:b/>
                <w:bCs/>
              </w:rPr>
              <w:t>Entry Points:</w:t>
            </w:r>
          </w:p>
          <w:p w14:paraId="40FF926C" w14:textId="77777777" w:rsidR="00B374AC" w:rsidRDefault="00B374AC" w:rsidP="00C50144">
            <w:r>
              <w:t xml:space="preserve">September </w:t>
            </w:r>
            <w:r>
              <w:rPr>
                <w:b/>
                <w:bCs/>
              </w:rPr>
              <w:t>(</w:t>
            </w:r>
            <w:r w:rsidRPr="00D90430">
              <w:rPr>
                <w:b/>
                <w:bCs/>
              </w:rPr>
              <w:t>In person only</w:t>
            </w:r>
            <w:r>
              <w:rPr>
                <w:b/>
                <w:bCs/>
              </w:rPr>
              <w:t>)</w:t>
            </w:r>
          </w:p>
        </w:tc>
      </w:tr>
      <w:tr w:rsidR="00B374AC" w14:paraId="4E2841E2" w14:textId="77777777" w:rsidTr="0087212D">
        <w:tc>
          <w:tcPr>
            <w:tcW w:w="9016" w:type="dxa"/>
            <w:gridSpan w:val="2"/>
          </w:tcPr>
          <w:p w14:paraId="449814AC" w14:textId="46A73637" w:rsidR="00B374AC" w:rsidRDefault="00B374AC" w:rsidP="00C50144">
            <w:r>
              <w:rPr>
                <w:b/>
                <w:bCs/>
              </w:rPr>
              <w:t xml:space="preserve">Entry Requirements: </w:t>
            </w:r>
            <w:r w:rsidR="0041428C" w:rsidRPr="00417CD5">
              <w:t>(</w:t>
            </w:r>
            <w:hyperlink r:id="rId12" w:history="1">
              <w:r w:rsidR="0041428C" w:rsidRPr="00417CD5">
                <w:rPr>
                  <w:rStyle w:val="Hyperlink"/>
                </w:rPr>
                <w:t>Check Equivalencies for your Country</w:t>
              </w:r>
            </w:hyperlink>
            <w:r w:rsidR="0041428C" w:rsidRPr="00417CD5">
              <w:t>)</w:t>
            </w:r>
          </w:p>
          <w:p w14:paraId="492E31B7" w14:textId="428B469B" w:rsidR="00B374AC" w:rsidRDefault="00B374AC" w:rsidP="00C50144">
            <w:pPr>
              <w:pStyle w:val="ListParagraph"/>
              <w:numPr>
                <w:ilvl w:val="0"/>
                <w:numId w:val="15"/>
              </w:numPr>
            </w:pPr>
            <w:r w:rsidRPr="00184669">
              <w:t>A Level A</w:t>
            </w:r>
            <w:r w:rsidR="00C36C78">
              <w:t>A</w:t>
            </w:r>
            <w:r w:rsidRPr="00184669">
              <w:t xml:space="preserve">B – BBB including Chemistry with a second STEM subject (i.e. </w:t>
            </w:r>
            <w:r w:rsidR="008069AA">
              <w:t xml:space="preserve">Biology, </w:t>
            </w:r>
            <w:r w:rsidRPr="00184669">
              <w:t>Physics, Maths, Psychology)</w:t>
            </w:r>
            <w:r w:rsidR="00334865">
              <w:t xml:space="preserve"> – Foundation year available</w:t>
            </w:r>
          </w:p>
          <w:p w14:paraId="72FA8898" w14:textId="77777777" w:rsidR="00B374AC" w:rsidRDefault="00B374AC" w:rsidP="00C50144">
            <w:pPr>
              <w:pStyle w:val="ListParagraph"/>
              <w:numPr>
                <w:ilvl w:val="0"/>
                <w:numId w:val="15"/>
              </w:numPr>
            </w:pPr>
            <w:r w:rsidRPr="00184669">
              <w:t>IB 32-34 including HL6 in Chemistry with HL6 in a second STEM subject.</w:t>
            </w:r>
          </w:p>
          <w:p w14:paraId="6E625A1F" w14:textId="3595410F" w:rsidR="009328D5" w:rsidRPr="00B374AC" w:rsidRDefault="009328D5" w:rsidP="00C50144">
            <w:pPr>
              <w:pStyle w:val="ListParagraph"/>
              <w:numPr>
                <w:ilvl w:val="0"/>
                <w:numId w:val="15"/>
              </w:numPr>
            </w:pPr>
            <w:r>
              <w:t>Minimum of grade C at GCSE (or equivalent) in Maths.</w:t>
            </w:r>
          </w:p>
        </w:tc>
      </w:tr>
      <w:tr w:rsidR="00B374AC" w14:paraId="6F86A3B0" w14:textId="77777777" w:rsidTr="008A4702">
        <w:tc>
          <w:tcPr>
            <w:tcW w:w="9016" w:type="dxa"/>
            <w:gridSpan w:val="2"/>
          </w:tcPr>
          <w:p w14:paraId="73C534C7" w14:textId="277338BA" w:rsidR="00B374AC" w:rsidRDefault="00B374AC" w:rsidP="00C50144">
            <w:pPr>
              <w:rPr>
                <w:b/>
                <w:bCs/>
              </w:rPr>
            </w:pPr>
            <w:r w:rsidRPr="00B56452">
              <w:rPr>
                <w:rFonts w:cstheme="minorHAnsi"/>
                <w:b/>
                <w:bCs/>
                <w:kern w:val="24"/>
              </w:rPr>
              <w:t>English Language Requirement:</w:t>
            </w:r>
            <w:r w:rsidRPr="00B56452">
              <w:rPr>
                <w:rFonts w:cstheme="minorHAnsi"/>
                <w:kern w:val="24"/>
              </w:rPr>
              <w:t xml:space="preserve"> </w:t>
            </w:r>
            <w:r w:rsidRPr="00024779">
              <w:rPr>
                <w:rFonts w:cstheme="minorHAnsi"/>
                <w:kern w:val="24"/>
              </w:rPr>
              <w:t>IELTS 6.0 with no less than 5.5 in all components</w:t>
            </w:r>
            <w:r w:rsidRPr="00B56452">
              <w:rPr>
                <w:rFonts w:cstheme="minorHAnsi"/>
                <w:kern w:val="24"/>
              </w:rPr>
              <w:t xml:space="preserve"> (or Swansea University recognised equivalents) </w:t>
            </w:r>
            <w:hyperlink r:id="rId13" w:history="1">
              <w:r w:rsidRPr="009535DE">
                <w:rPr>
                  <w:rStyle w:val="Hyperlink"/>
                  <w:rFonts w:cstheme="minorHAnsi"/>
                  <w:kern w:val="24"/>
                  <w:sz w:val="20"/>
                  <w:szCs w:val="20"/>
                </w:rPr>
                <w:t>Check Swansea University Approved Tests and Qualifications here</w:t>
              </w:r>
            </w:hyperlink>
          </w:p>
        </w:tc>
      </w:tr>
    </w:tbl>
    <w:p w14:paraId="2AC3890F" w14:textId="4E3ED436" w:rsidR="008167D9" w:rsidRPr="000C19EF" w:rsidRDefault="000C19EF" w:rsidP="00C50144">
      <w:pPr>
        <w:spacing w:after="0" w:line="216" w:lineRule="auto"/>
        <w:jc w:val="both"/>
        <w:rPr>
          <w:rFonts w:hAnsi="Calibri"/>
          <w:b/>
          <w:bCs/>
          <w:i/>
          <w:iCs/>
          <w:color w:val="7030A0"/>
          <w:kern w:val="24"/>
          <w:sz w:val="18"/>
          <w:szCs w:val="18"/>
        </w:rPr>
      </w:pPr>
      <w:r w:rsidRPr="00560B16">
        <w:rPr>
          <w:rFonts w:hAnsi="Calibri"/>
          <w:b/>
          <w:bCs/>
          <w:i/>
          <w:iCs/>
          <w:color w:val="7030A0"/>
          <w:kern w:val="24"/>
          <w:sz w:val="18"/>
          <w:szCs w:val="18"/>
        </w:rPr>
        <w:t>Suitable entry requirements as guidance – eligibility can only be confirmed once a full application has been received and reviewed.</w:t>
      </w:r>
    </w:p>
    <w:p w14:paraId="6AADC3C2" w14:textId="56BADDE1" w:rsidR="00851DE9" w:rsidRDefault="00A15AF7" w:rsidP="00C50144">
      <w:pPr>
        <w:spacing w:after="0"/>
      </w:pPr>
      <w:r>
        <w:rPr>
          <w:b/>
          <w:bCs/>
        </w:rPr>
        <w:t xml:space="preserve">Important </w:t>
      </w:r>
      <w:r w:rsidR="0073391B">
        <w:rPr>
          <w:b/>
          <w:bCs/>
        </w:rPr>
        <w:t>T</w:t>
      </w:r>
      <w:r>
        <w:rPr>
          <w:b/>
          <w:bCs/>
        </w:rPr>
        <w:t xml:space="preserve">hings </w:t>
      </w:r>
      <w:r w:rsidR="0073391B">
        <w:rPr>
          <w:b/>
          <w:bCs/>
        </w:rPr>
        <w:t>T</w:t>
      </w:r>
      <w:r>
        <w:rPr>
          <w:b/>
          <w:bCs/>
        </w:rPr>
        <w:t xml:space="preserve">o </w:t>
      </w:r>
      <w:r w:rsidR="0073391B">
        <w:rPr>
          <w:b/>
          <w:bCs/>
        </w:rPr>
        <w:t>N</w:t>
      </w:r>
      <w:r>
        <w:rPr>
          <w:b/>
          <w:bCs/>
        </w:rPr>
        <w:t>ote:</w:t>
      </w:r>
    </w:p>
    <w:p w14:paraId="6F4AEDDD" w14:textId="79E607B4" w:rsidR="00312511" w:rsidRPr="0091128B" w:rsidRDefault="00312511" w:rsidP="00C50144">
      <w:pPr>
        <w:pStyle w:val="ListParagraph"/>
        <w:numPr>
          <w:ilvl w:val="0"/>
          <w:numId w:val="13"/>
        </w:numPr>
        <w:spacing w:after="0"/>
        <w:rPr>
          <w:b/>
          <w:bCs/>
        </w:rPr>
      </w:pPr>
      <w:r w:rsidRPr="0091128B">
        <w:t xml:space="preserve">Ranked </w:t>
      </w:r>
      <w:r w:rsidR="009D109E">
        <w:t>12</w:t>
      </w:r>
      <w:r w:rsidR="009D109E">
        <w:rPr>
          <w:vertAlign w:val="superscript"/>
        </w:rPr>
        <w:t>th</w:t>
      </w:r>
      <w:r w:rsidRPr="0091128B">
        <w:t xml:space="preserve"> for Pharmacy and Pharmacology</w:t>
      </w:r>
      <w:r w:rsidR="009D109E">
        <w:t xml:space="preserve"> (Complete University Guide 2024)</w:t>
      </w:r>
      <w:r w:rsidRPr="0091128B">
        <w:t xml:space="preserve"> and 3</w:t>
      </w:r>
      <w:r w:rsidRPr="005F0A1F">
        <w:rPr>
          <w:vertAlign w:val="superscript"/>
        </w:rPr>
        <w:t>rd</w:t>
      </w:r>
      <w:r w:rsidRPr="0091128B">
        <w:t xml:space="preserve"> for Research (Times 2023</w:t>
      </w:r>
      <w:r>
        <w:t>).</w:t>
      </w:r>
    </w:p>
    <w:p w14:paraId="6F73FD7A" w14:textId="77777777" w:rsidR="008069AA" w:rsidRPr="0034074C" w:rsidRDefault="008069AA" w:rsidP="00C50144">
      <w:pPr>
        <w:pStyle w:val="ListParagraph"/>
        <w:numPr>
          <w:ilvl w:val="0"/>
          <w:numId w:val="13"/>
        </w:numPr>
        <w:spacing w:after="0"/>
      </w:pPr>
      <w:r w:rsidRPr="009328D5">
        <w:rPr>
          <w:b/>
          <w:bCs/>
        </w:rPr>
        <w:t>This degree is a Pathways to Medicine programme.</w:t>
      </w:r>
      <w:r w:rsidRPr="0034074C">
        <w:t xml:space="preserve">  Students on this program will have the opportunity to secure a guaranteed interview to the Graduate Entry Medicine program providing they have completed the relevant employability pathway (Medical Science in Practice) and meet the minimum entry requirements at the time of applying.</w:t>
      </w:r>
    </w:p>
    <w:p w14:paraId="46DF93A3" w14:textId="77777777" w:rsidR="00851DE9" w:rsidRDefault="00851DE9" w:rsidP="00C50144">
      <w:pPr>
        <w:pStyle w:val="ListParagraph"/>
        <w:numPr>
          <w:ilvl w:val="0"/>
          <w:numId w:val="13"/>
        </w:numPr>
        <w:spacing w:after="0" w:line="256" w:lineRule="auto"/>
      </w:pPr>
      <w:r>
        <w:t xml:space="preserve">We hold research talks with Swansea University staff and guest expert speakers from other universities, including industry, NHS, and research institutions. </w:t>
      </w:r>
    </w:p>
    <w:p w14:paraId="7F684330" w14:textId="6601BC3E" w:rsidR="00851DE9" w:rsidRDefault="005F0A1F" w:rsidP="00C50144">
      <w:pPr>
        <w:pStyle w:val="ListParagraph"/>
        <w:numPr>
          <w:ilvl w:val="0"/>
          <w:numId w:val="13"/>
        </w:numPr>
        <w:spacing w:after="0" w:line="256" w:lineRule="auto"/>
      </w:pPr>
      <w:r>
        <w:t>Student</w:t>
      </w:r>
      <w:r w:rsidR="00851DE9" w:rsidRPr="00A15AF7">
        <w:t xml:space="preserve"> learning </w:t>
      </w:r>
      <w:r>
        <w:t xml:space="preserve">will </w:t>
      </w:r>
      <w:r w:rsidR="00851DE9" w:rsidRPr="00A15AF7">
        <w:t>encourage excellent analytical, research and communication skills, incorporating lectures, seminars, practical laboratory sessions, independent learning, and working in small groups</w:t>
      </w:r>
      <w:r w:rsidR="00312511">
        <w:t>.</w:t>
      </w:r>
    </w:p>
    <w:p w14:paraId="4715AF5B" w14:textId="2C638CE0" w:rsidR="00873ACD" w:rsidRPr="00873ACD" w:rsidRDefault="00C52142" w:rsidP="00C50144">
      <w:pPr>
        <w:spacing w:after="0"/>
        <w:rPr>
          <w:b/>
          <w:bCs/>
        </w:rPr>
      </w:pPr>
      <w:r>
        <w:rPr>
          <w:b/>
          <w:bCs/>
        </w:rPr>
        <w:t>What is this programme about?</w:t>
      </w:r>
    </w:p>
    <w:p w14:paraId="6040A178" w14:textId="044116B2" w:rsidR="00754BC0" w:rsidRDefault="00754BC0" w:rsidP="00C50144">
      <w:pPr>
        <w:pStyle w:val="ListParagraph"/>
        <w:numPr>
          <w:ilvl w:val="0"/>
          <w:numId w:val="10"/>
        </w:numPr>
        <w:spacing w:after="0"/>
      </w:pPr>
      <w:r>
        <w:t>Learn about the science behind drugs and medicines, their effects on living systems, and their role in treating disease on our Medical Pharmacology degree course.</w:t>
      </w:r>
    </w:p>
    <w:p w14:paraId="36F0F84C" w14:textId="77777777" w:rsidR="000671A7" w:rsidRDefault="00754BC0" w:rsidP="00C50144">
      <w:pPr>
        <w:pStyle w:val="ListParagraph"/>
        <w:numPr>
          <w:ilvl w:val="0"/>
          <w:numId w:val="10"/>
        </w:numPr>
        <w:spacing w:after="0"/>
      </w:pPr>
      <w:r>
        <w:t>Cover a diverse range of topics, including toxicology, chemistry, genetics, reproductive biology, physiology, immunology, pharmacogenomics, neuroscience, and drug development.</w:t>
      </w:r>
    </w:p>
    <w:p w14:paraId="223E5B87" w14:textId="6AB2C744" w:rsidR="00A15AF7" w:rsidRDefault="000671A7" w:rsidP="00C50144">
      <w:pPr>
        <w:pStyle w:val="ListParagraph"/>
        <w:numPr>
          <w:ilvl w:val="0"/>
          <w:numId w:val="10"/>
        </w:numPr>
        <w:spacing w:after="0"/>
      </w:pPr>
      <w:r>
        <w:t>Develop excellent analytical and project management skills and learn how to design experiments and plan work programmes</w:t>
      </w:r>
      <w:r w:rsidR="00974C26">
        <w:t>.</w:t>
      </w:r>
    </w:p>
    <w:p w14:paraId="6A9003BD" w14:textId="77777777" w:rsidR="00C50144" w:rsidRDefault="00C50144" w:rsidP="00C50144">
      <w:pPr>
        <w:spacing w:after="0"/>
        <w:rPr>
          <w:b/>
          <w:bCs/>
        </w:rPr>
      </w:pPr>
    </w:p>
    <w:p w14:paraId="5D41973E" w14:textId="2007E95B" w:rsidR="00B70214" w:rsidRPr="00B70214" w:rsidRDefault="00C65BF5" w:rsidP="00C50144">
      <w:pPr>
        <w:spacing w:after="0"/>
        <w:rPr>
          <w:rStyle w:val="normaltextrun"/>
          <w:rFonts w:cstheme="minorHAnsi"/>
          <w:sz w:val="18"/>
          <w:szCs w:val="18"/>
        </w:rPr>
      </w:pPr>
      <w:r>
        <w:rPr>
          <w:b/>
          <w:bCs/>
        </w:rPr>
        <w:t xml:space="preserve">Example </w:t>
      </w:r>
      <w:r w:rsidR="00D90430">
        <w:rPr>
          <w:b/>
          <w:bCs/>
        </w:rPr>
        <w:t xml:space="preserve">Topics </w:t>
      </w:r>
      <w:r>
        <w:rPr>
          <w:b/>
          <w:bCs/>
        </w:rPr>
        <w:t>W</w:t>
      </w:r>
      <w:r w:rsidR="00D90430">
        <w:rPr>
          <w:b/>
          <w:bCs/>
        </w:rPr>
        <w:t>ithin the Programme:</w:t>
      </w:r>
      <w:r w:rsidR="00B70214" w:rsidRPr="00B70214">
        <w:rPr>
          <w:rStyle w:val="normaltextrun"/>
          <w:rFonts w:cstheme="minorHAnsi"/>
          <w:position w:val="1"/>
          <w:sz w:val="18"/>
          <w:szCs w:val="18"/>
          <w:bdr w:val="none" w:sz="0" w:space="0" w:color="auto" w:frame="1"/>
        </w:rPr>
        <w:t xml:space="preserve"> </w:t>
      </w:r>
    </w:p>
    <w:p w14:paraId="33D8C640" w14:textId="77777777" w:rsidR="00B70214" w:rsidRDefault="00B70214" w:rsidP="00C50144">
      <w:pPr>
        <w:numPr>
          <w:ilvl w:val="0"/>
          <w:numId w:val="8"/>
        </w:numPr>
        <w:spacing w:after="0"/>
        <w:rPr>
          <w:rStyle w:val="normaltextrun"/>
          <w:rFonts w:cstheme="minorHAnsi"/>
          <w:position w:val="1"/>
          <w:sz w:val="18"/>
          <w:szCs w:val="18"/>
          <w:bdr w:val="none" w:sz="0" w:space="0" w:color="auto" w:frame="1"/>
        </w:rPr>
        <w:sectPr w:rsidR="00B70214" w:rsidSect="00C50144">
          <w:headerReference w:type="default" r:id="rId14"/>
          <w:footerReference w:type="default" r:id="rId15"/>
          <w:pgSz w:w="11906" w:h="16838"/>
          <w:pgMar w:top="1134" w:right="1440" w:bottom="851" w:left="1440" w:header="709" w:footer="113" w:gutter="0"/>
          <w:cols w:space="708"/>
          <w:docGrid w:linePitch="360"/>
        </w:sectPr>
      </w:pPr>
    </w:p>
    <w:p w14:paraId="232BFCCB" w14:textId="56ED00B9" w:rsidR="00B70214" w:rsidRPr="00694FA6" w:rsidRDefault="00B70214" w:rsidP="00C50144">
      <w:pPr>
        <w:numPr>
          <w:ilvl w:val="0"/>
          <w:numId w:val="8"/>
        </w:numPr>
        <w:spacing w:after="0"/>
        <w:rPr>
          <w:rStyle w:val="normaltextrun"/>
          <w:rFonts w:cstheme="minorHAnsi"/>
          <w:sz w:val="18"/>
          <w:szCs w:val="18"/>
        </w:rPr>
      </w:pPr>
      <w:r w:rsidRPr="00694FA6">
        <w:rPr>
          <w:rStyle w:val="normaltextrun"/>
          <w:rFonts w:cstheme="minorHAnsi"/>
          <w:position w:val="1"/>
          <w:sz w:val="18"/>
          <w:szCs w:val="18"/>
          <w:bdr w:val="none" w:sz="0" w:space="0" w:color="auto" w:frame="1"/>
        </w:rPr>
        <w:t>Introduction to Toxicology: The Dose makes the Poison</w:t>
      </w:r>
    </w:p>
    <w:p w14:paraId="698DBE8D" w14:textId="77777777" w:rsidR="00B70214" w:rsidRPr="00694FA6" w:rsidRDefault="00B70214" w:rsidP="00C50144">
      <w:pPr>
        <w:pStyle w:val="paragraph"/>
        <w:numPr>
          <w:ilvl w:val="0"/>
          <w:numId w:val="8"/>
        </w:numPr>
        <w:spacing w:before="0" w:beforeAutospacing="0" w:after="0" w:afterAutospacing="0"/>
        <w:textAlignment w:val="baseline"/>
        <w:rPr>
          <w:rFonts w:asciiTheme="minorHAnsi" w:hAnsiTheme="minorHAnsi" w:cstheme="minorHAnsi"/>
          <w:sz w:val="18"/>
          <w:szCs w:val="18"/>
          <w:lang w:val="en-US"/>
        </w:rPr>
      </w:pPr>
      <w:r w:rsidRPr="00694FA6">
        <w:rPr>
          <w:rStyle w:val="normaltextrun"/>
          <w:rFonts w:asciiTheme="minorHAnsi" w:hAnsiTheme="minorHAnsi" w:cstheme="minorHAnsi"/>
          <w:position w:val="1"/>
          <w:sz w:val="18"/>
          <w:szCs w:val="18"/>
        </w:rPr>
        <w:t>Introduction to Pharmacology: Dynamics and Kinetics</w:t>
      </w:r>
      <w:r w:rsidRPr="00694FA6">
        <w:rPr>
          <w:rStyle w:val="eop"/>
          <w:rFonts w:asciiTheme="minorHAnsi" w:hAnsiTheme="minorHAnsi" w:cstheme="minorHAnsi"/>
          <w:sz w:val="18"/>
          <w:szCs w:val="18"/>
          <w:lang w:val="en-US"/>
        </w:rPr>
        <w:t>​</w:t>
      </w:r>
    </w:p>
    <w:p w14:paraId="7DD41A02" w14:textId="77777777" w:rsidR="00B70214" w:rsidRPr="00694FA6" w:rsidRDefault="00B70214" w:rsidP="00C50144">
      <w:pPr>
        <w:pStyle w:val="paragraph"/>
        <w:numPr>
          <w:ilvl w:val="0"/>
          <w:numId w:val="8"/>
        </w:numPr>
        <w:spacing w:before="0" w:beforeAutospacing="0" w:after="0" w:afterAutospacing="0"/>
        <w:textAlignment w:val="baseline"/>
        <w:rPr>
          <w:rFonts w:asciiTheme="minorHAnsi" w:hAnsiTheme="minorHAnsi" w:cstheme="minorHAnsi"/>
          <w:sz w:val="18"/>
          <w:szCs w:val="18"/>
          <w:lang w:val="en-US"/>
        </w:rPr>
      </w:pPr>
      <w:r w:rsidRPr="00694FA6">
        <w:rPr>
          <w:rStyle w:val="normaltextrun"/>
          <w:rFonts w:asciiTheme="minorHAnsi" w:hAnsiTheme="minorHAnsi" w:cstheme="minorHAnsi"/>
          <w:position w:val="1"/>
          <w:sz w:val="18"/>
          <w:szCs w:val="18"/>
        </w:rPr>
        <w:t>Pharmacogenomics: Genes on Drugs </w:t>
      </w:r>
      <w:r w:rsidRPr="00694FA6">
        <w:rPr>
          <w:rStyle w:val="eop"/>
          <w:rFonts w:asciiTheme="minorHAnsi" w:hAnsiTheme="minorHAnsi" w:cstheme="minorHAnsi"/>
          <w:sz w:val="18"/>
          <w:szCs w:val="18"/>
          <w:lang w:val="en-US"/>
        </w:rPr>
        <w:t>​</w:t>
      </w:r>
    </w:p>
    <w:p w14:paraId="4DF116D8" w14:textId="77777777" w:rsidR="00B70214" w:rsidRPr="00B70214" w:rsidRDefault="00B70214" w:rsidP="00C50144">
      <w:pPr>
        <w:pStyle w:val="paragraph"/>
        <w:numPr>
          <w:ilvl w:val="0"/>
          <w:numId w:val="8"/>
        </w:numPr>
        <w:spacing w:before="0" w:beforeAutospacing="0" w:after="0" w:afterAutospacing="0"/>
        <w:textAlignment w:val="baseline"/>
        <w:rPr>
          <w:rStyle w:val="normaltextrun"/>
          <w:rFonts w:asciiTheme="minorHAnsi" w:hAnsiTheme="minorHAnsi" w:cstheme="minorHAnsi"/>
          <w:sz w:val="18"/>
          <w:szCs w:val="18"/>
          <w:lang w:val="en-US"/>
        </w:rPr>
      </w:pPr>
      <w:r w:rsidRPr="00694FA6">
        <w:rPr>
          <w:rStyle w:val="normaltextrun"/>
          <w:rFonts w:asciiTheme="minorHAnsi" w:hAnsiTheme="minorHAnsi" w:cstheme="minorHAnsi"/>
          <w:position w:val="1"/>
          <w:sz w:val="18"/>
          <w:szCs w:val="18"/>
        </w:rPr>
        <w:t>Advances in Toxicology: Pick Your Poison</w:t>
      </w:r>
      <w:r w:rsidRPr="00B70214">
        <w:rPr>
          <w:rStyle w:val="normaltextrun"/>
          <w:rFonts w:asciiTheme="minorHAnsi" w:hAnsiTheme="minorHAnsi" w:cstheme="minorHAnsi"/>
          <w:position w:val="1"/>
          <w:sz w:val="18"/>
          <w:szCs w:val="18"/>
        </w:rPr>
        <w:t xml:space="preserve"> </w:t>
      </w:r>
    </w:p>
    <w:p w14:paraId="63C70126" w14:textId="07BBE29B" w:rsidR="00B70214" w:rsidRPr="00694FA6" w:rsidRDefault="00B70214" w:rsidP="00C50144">
      <w:pPr>
        <w:pStyle w:val="paragraph"/>
        <w:numPr>
          <w:ilvl w:val="0"/>
          <w:numId w:val="8"/>
        </w:numPr>
        <w:spacing w:before="0" w:beforeAutospacing="0" w:after="0" w:afterAutospacing="0"/>
        <w:textAlignment w:val="baseline"/>
        <w:rPr>
          <w:rFonts w:asciiTheme="minorHAnsi" w:hAnsiTheme="minorHAnsi" w:cstheme="minorHAnsi"/>
          <w:sz w:val="18"/>
          <w:szCs w:val="18"/>
          <w:lang w:val="en-US"/>
        </w:rPr>
      </w:pPr>
      <w:r w:rsidRPr="00694FA6">
        <w:rPr>
          <w:rStyle w:val="normaltextrun"/>
          <w:rFonts w:asciiTheme="minorHAnsi" w:hAnsiTheme="minorHAnsi" w:cstheme="minorHAnsi"/>
          <w:position w:val="1"/>
          <w:sz w:val="18"/>
          <w:szCs w:val="18"/>
        </w:rPr>
        <w:t>Advances in Pharmacology</w:t>
      </w:r>
      <w:r w:rsidRPr="00694FA6">
        <w:rPr>
          <w:rStyle w:val="eop"/>
          <w:rFonts w:asciiTheme="minorHAnsi" w:hAnsiTheme="minorHAnsi" w:cstheme="minorHAnsi"/>
          <w:sz w:val="18"/>
          <w:szCs w:val="18"/>
          <w:lang w:val="en-US"/>
        </w:rPr>
        <w:t>​</w:t>
      </w:r>
    </w:p>
    <w:p w14:paraId="6484002B" w14:textId="77777777" w:rsidR="00B70214" w:rsidRPr="00694FA6" w:rsidRDefault="00B70214" w:rsidP="00C50144">
      <w:pPr>
        <w:pStyle w:val="paragraph"/>
        <w:numPr>
          <w:ilvl w:val="0"/>
          <w:numId w:val="8"/>
        </w:numPr>
        <w:spacing w:before="0" w:beforeAutospacing="0" w:after="0" w:afterAutospacing="0"/>
        <w:textAlignment w:val="baseline"/>
        <w:rPr>
          <w:rFonts w:asciiTheme="minorHAnsi" w:hAnsiTheme="minorHAnsi" w:cstheme="minorHAnsi"/>
          <w:sz w:val="18"/>
          <w:szCs w:val="18"/>
          <w:lang w:val="en-US"/>
        </w:rPr>
      </w:pPr>
      <w:r w:rsidRPr="00694FA6">
        <w:rPr>
          <w:rStyle w:val="normaltextrun"/>
          <w:rFonts w:asciiTheme="minorHAnsi" w:hAnsiTheme="minorHAnsi" w:cstheme="minorHAnsi"/>
          <w:position w:val="1"/>
          <w:sz w:val="18"/>
          <w:szCs w:val="18"/>
        </w:rPr>
        <w:t>Cancer Pharmacology</w:t>
      </w:r>
      <w:r w:rsidRPr="00694FA6">
        <w:rPr>
          <w:rStyle w:val="eop"/>
          <w:rFonts w:asciiTheme="minorHAnsi" w:hAnsiTheme="minorHAnsi" w:cstheme="minorHAnsi"/>
          <w:sz w:val="18"/>
          <w:szCs w:val="18"/>
          <w:lang w:val="en-US"/>
        </w:rPr>
        <w:t>​</w:t>
      </w:r>
    </w:p>
    <w:p w14:paraId="37076B01" w14:textId="77777777" w:rsidR="00B70214" w:rsidRPr="00694FA6" w:rsidRDefault="00B70214" w:rsidP="00C50144">
      <w:pPr>
        <w:pStyle w:val="paragraph"/>
        <w:numPr>
          <w:ilvl w:val="0"/>
          <w:numId w:val="8"/>
        </w:numPr>
        <w:spacing w:before="0" w:beforeAutospacing="0" w:after="0" w:afterAutospacing="0"/>
        <w:textAlignment w:val="baseline"/>
        <w:rPr>
          <w:rFonts w:asciiTheme="minorHAnsi" w:hAnsiTheme="minorHAnsi" w:cstheme="minorHAnsi"/>
          <w:sz w:val="18"/>
          <w:szCs w:val="18"/>
          <w:lang w:val="en-US"/>
        </w:rPr>
      </w:pPr>
      <w:r w:rsidRPr="00694FA6">
        <w:rPr>
          <w:rStyle w:val="normaltextrun"/>
          <w:rFonts w:asciiTheme="minorHAnsi" w:hAnsiTheme="minorHAnsi" w:cstheme="minorHAnsi"/>
          <w:position w:val="1"/>
          <w:sz w:val="18"/>
          <w:szCs w:val="18"/>
        </w:rPr>
        <w:t>Drug Development &amp; Regulation</w:t>
      </w:r>
      <w:r w:rsidRPr="00694FA6">
        <w:rPr>
          <w:rStyle w:val="eop"/>
          <w:rFonts w:asciiTheme="minorHAnsi" w:hAnsiTheme="minorHAnsi" w:cstheme="minorHAnsi"/>
          <w:sz w:val="18"/>
          <w:szCs w:val="18"/>
          <w:lang w:val="en-US"/>
        </w:rPr>
        <w:t>​</w:t>
      </w:r>
    </w:p>
    <w:p w14:paraId="32A0E918" w14:textId="77777777" w:rsidR="00B70214" w:rsidRPr="00694FA6" w:rsidRDefault="00B70214" w:rsidP="00C50144">
      <w:pPr>
        <w:pStyle w:val="paragraph"/>
        <w:numPr>
          <w:ilvl w:val="0"/>
          <w:numId w:val="8"/>
        </w:numPr>
        <w:spacing w:before="0" w:beforeAutospacing="0" w:after="0" w:afterAutospacing="0"/>
        <w:textAlignment w:val="baseline"/>
        <w:rPr>
          <w:rFonts w:asciiTheme="minorHAnsi" w:hAnsiTheme="minorHAnsi" w:cstheme="minorHAnsi"/>
          <w:sz w:val="18"/>
          <w:szCs w:val="18"/>
          <w:lang w:val="en-US"/>
        </w:rPr>
      </w:pPr>
      <w:r w:rsidRPr="00694FA6">
        <w:rPr>
          <w:rStyle w:val="normaltextrun"/>
          <w:rFonts w:asciiTheme="minorHAnsi" w:hAnsiTheme="minorHAnsi" w:cstheme="minorHAnsi"/>
          <w:position w:val="1"/>
          <w:sz w:val="18"/>
          <w:szCs w:val="18"/>
        </w:rPr>
        <w:t>Genetic Toxicology</w:t>
      </w:r>
      <w:r w:rsidRPr="00694FA6">
        <w:rPr>
          <w:rStyle w:val="eop"/>
          <w:rFonts w:asciiTheme="minorHAnsi" w:hAnsiTheme="minorHAnsi" w:cstheme="minorHAnsi"/>
          <w:sz w:val="18"/>
          <w:szCs w:val="18"/>
          <w:lang w:val="en-US"/>
        </w:rPr>
        <w:t>​</w:t>
      </w:r>
    </w:p>
    <w:p w14:paraId="621B0E7D" w14:textId="77777777" w:rsidR="00B70214" w:rsidRPr="00694FA6" w:rsidRDefault="00B70214" w:rsidP="00C50144">
      <w:pPr>
        <w:pStyle w:val="paragraph"/>
        <w:numPr>
          <w:ilvl w:val="0"/>
          <w:numId w:val="8"/>
        </w:numPr>
        <w:spacing w:before="0" w:beforeAutospacing="0" w:after="0" w:afterAutospacing="0"/>
        <w:textAlignment w:val="baseline"/>
        <w:rPr>
          <w:rFonts w:asciiTheme="minorHAnsi" w:hAnsiTheme="minorHAnsi" w:cstheme="minorHAnsi"/>
          <w:sz w:val="18"/>
          <w:szCs w:val="18"/>
          <w:lang w:val="en-US"/>
        </w:rPr>
      </w:pPr>
      <w:r w:rsidRPr="00694FA6">
        <w:rPr>
          <w:rStyle w:val="normaltextrun"/>
          <w:rFonts w:asciiTheme="minorHAnsi" w:hAnsiTheme="minorHAnsi" w:cstheme="minorHAnsi"/>
          <w:position w:val="1"/>
          <w:sz w:val="18"/>
          <w:szCs w:val="18"/>
        </w:rPr>
        <w:t>Nanotoxicology</w:t>
      </w:r>
      <w:r w:rsidRPr="00694FA6">
        <w:rPr>
          <w:rStyle w:val="eop"/>
          <w:rFonts w:asciiTheme="minorHAnsi" w:hAnsiTheme="minorHAnsi" w:cstheme="minorHAnsi"/>
          <w:sz w:val="18"/>
          <w:szCs w:val="18"/>
          <w:lang w:val="en-US"/>
        </w:rPr>
        <w:t>​</w:t>
      </w:r>
    </w:p>
    <w:p w14:paraId="7D907067" w14:textId="4307CA45" w:rsidR="00B374AC" w:rsidRPr="00B70214" w:rsidRDefault="00B70214" w:rsidP="00C50144">
      <w:pPr>
        <w:pStyle w:val="ListParagraph"/>
        <w:numPr>
          <w:ilvl w:val="0"/>
          <w:numId w:val="8"/>
        </w:numPr>
        <w:spacing w:after="0"/>
        <w:rPr>
          <w:b/>
          <w:bCs/>
        </w:rPr>
      </w:pPr>
      <w:r w:rsidRPr="00B70214">
        <w:rPr>
          <w:rStyle w:val="normaltextrun"/>
          <w:rFonts w:cstheme="minorHAnsi"/>
          <w:position w:val="1"/>
          <w:sz w:val="18"/>
          <w:szCs w:val="18"/>
        </w:rPr>
        <w:t>Capstone Project (Lab, Data, Education)</w:t>
      </w:r>
    </w:p>
    <w:p w14:paraId="1E3A5BA5" w14:textId="77777777" w:rsidR="00B70214" w:rsidRDefault="00B70214" w:rsidP="00C50144">
      <w:pPr>
        <w:spacing w:after="0"/>
        <w:rPr>
          <w:b/>
          <w:bCs/>
        </w:rPr>
        <w:sectPr w:rsidR="00B70214" w:rsidSect="00B70214">
          <w:type w:val="continuous"/>
          <w:pgSz w:w="11906" w:h="16838"/>
          <w:pgMar w:top="1135" w:right="1440" w:bottom="851" w:left="1440" w:header="708" w:footer="116" w:gutter="0"/>
          <w:cols w:num="2" w:space="708"/>
          <w:docGrid w:linePitch="360"/>
        </w:sectPr>
      </w:pPr>
    </w:p>
    <w:p w14:paraId="334C6B0C" w14:textId="77777777" w:rsidR="00C50144" w:rsidRDefault="00C50144" w:rsidP="00C50144">
      <w:pPr>
        <w:spacing w:after="0"/>
        <w:rPr>
          <w:b/>
          <w:bCs/>
        </w:rPr>
      </w:pPr>
    </w:p>
    <w:p w14:paraId="2E3EF960" w14:textId="409BC7CA" w:rsidR="00414A8A" w:rsidRDefault="00482AEB" w:rsidP="00C50144">
      <w:pPr>
        <w:spacing w:after="0"/>
        <w:rPr>
          <w:b/>
          <w:bCs/>
        </w:rPr>
      </w:pPr>
      <w:r>
        <w:rPr>
          <w:b/>
          <w:bCs/>
        </w:rPr>
        <w:t>Employability – Example of roles after graduation:</w:t>
      </w:r>
      <w:r w:rsidR="00414A8A">
        <w:rPr>
          <w:b/>
          <w:bCs/>
        </w:rPr>
        <w:t xml:space="preserve"> </w:t>
      </w:r>
    </w:p>
    <w:p w14:paraId="4F2C09B8" w14:textId="5C70A950" w:rsidR="00482AEB" w:rsidRPr="00414A8A" w:rsidRDefault="00414A8A" w:rsidP="00C50144">
      <w:pPr>
        <w:spacing w:after="0"/>
      </w:pPr>
      <w:r>
        <w:t>Medical Pharmacology has been identified as a critical undergraduate degree required to fill the current work force and skills gaps in Medicine and Pharmaceutical Development.</w:t>
      </w:r>
    </w:p>
    <w:p w14:paraId="0C68580E" w14:textId="62EA3D4A" w:rsidR="00414A8A" w:rsidRDefault="00414A8A" w:rsidP="00C50144">
      <w:pPr>
        <w:pStyle w:val="ListParagraph"/>
        <w:numPr>
          <w:ilvl w:val="0"/>
          <w:numId w:val="14"/>
        </w:numPr>
        <w:spacing w:after="0"/>
      </w:pPr>
      <w:r>
        <w:t xml:space="preserve">Further </w:t>
      </w:r>
      <w:r w:rsidR="0034074C">
        <w:t>studies and training</w:t>
      </w:r>
      <w:r>
        <w:t xml:space="preserve"> MSc, PhD, </w:t>
      </w:r>
      <w:r w:rsidR="0034074C">
        <w:t>Graduate Entry Medicine, Physician Associate</w:t>
      </w:r>
    </w:p>
    <w:p w14:paraId="09ECB7E8" w14:textId="755262E5" w:rsidR="005F0A1F" w:rsidRDefault="0034074C" w:rsidP="00C50144">
      <w:pPr>
        <w:pStyle w:val="ListParagraph"/>
        <w:numPr>
          <w:ilvl w:val="0"/>
          <w:numId w:val="14"/>
        </w:numPr>
        <w:spacing w:after="0"/>
      </w:pPr>
      <w:r>
        <w:t>Academia or Industry Research and Development</w:t>
      </w:r>
    </w:p>
    <w:p w14:paraId="751BD35A" w14:textId="541C78C4" w:rsidR="00B70214" w:rsidRDefault="00923959" w:rsidP="00C50144">
      <w:pPr>
        <w:pStyle w:val="ListParagraph"/>
        <w:numPr>
          <w:ilvl w:val="0"/>
          <w:numId w:val="14"/>
        </w:numPr>
        <w:spacing w:after="0"/>
      </w:pPr>
      <w:r>
        <w:t>Pharmaceutical Regulations/ Policies</w:t>
      </w:r>
    </w:p>
    <w:p w14:paraId="1E478FF9" w14:textId="3FE09B9A" w:rsidR="00662458" w:rsidRDefault="00320D0D" w:rsidP="00C50144">
      <w:pPr>
        <w:pStyle w:val="ListParagraph"/>
        <w:numPr>
          <w:ilvl w:val="0"/>
          <w:numId w:val="14"/>
        </w:numPr>
        <w:spacing w:after="0"/>
      </w:pPr>
      <w:r>
        <w:t xml:space="preserve">Patients Law </w:t>
      </w:r>
    </w:p>
    <w:p w14:paraId="6A45B6E6" w14:textId="2535BA15" w:rsidR="000671A7" w:rsidRDefault="009134F8" w:rsidP="00C50144">
      <w:pPr>
        <w:pStyle w:val="ListParagraph"/>
        <w:numPr>
          <w:ilvl w:val="0"/>
          <w:numId w:val="14"/>
        </w:numPr>
        <w:spacing w:after="0"/>
      </w:pPr>
      <w:r>
        <w:t>Pharmaceutical</w:t>
      </w:r>
      <w:r w:rsidR="00B70214">
        <w:t xml:space="preserve"> Industry</w:t>
      </w:r>
    </w:p>
    <w:p w14:paraId="395E5A1A" w14:textId="02B35375" w:rsidR="00C52142" w:rsidRPr="00570C16" w:rsidRDefault="00923959" w:rsidP="00C50144">
      <w:pPr>
        <w:pStyle w:val="ListParagraph"/>
        <w:numPr>
          <w:ilvl w:val="0"/>
          <w:numId w:val="14"/>
        </w:numPr>
        <w:spacing w:after="0"/>
      </w:pPr>
      <w:r>
        <w:t>Medical Writing</w:t>
      </w:r>
    </w:p>
    <w:sectPr w:rsidR="00C52142" w:rsidRPr="00570C16" w:rsidSect="00B70214">
      <w:type w:val="continuous"/>
      <w:pgSz w:w="11906" w:h="16838"/>
      <w:pgMar w:top="1135" w:right="1440" w:bottom="851" w:left="144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19ED" w14:textId="77777777" w:rsidR="00164447" w:rsidRDefault="00164447" w:rsidP="00273128">
      <w:pPr>
        <w:spacing w:after="0" w:line="240" w:lineRule="auto"/>
      </w:pPr>
      <w:r>
        <w:separator/>
      </w:r>
    </w:p>
  </w:endnote>
  <w:endnote w:type="continuationSeparator" w:id="0">
    <w:p w14:paraId="52E34FFF" w14:textId="77777777" w:rsidR="00164447" w:rsidRDefault="00164447" w:rsidP="00273128">
      <w:pPr>
        <w:spacing w:after="0" w:line="240" w:lineRule="auto"/>
      </w:pPr>
      <w:r>
        <w:continuationSeparator/>
      </w:r>
    </w:p>
  </w:endnote>
  <w:endnote w:type="continuationNotice" w:id="1">
    <w:p w14:paraId="6A6FF31E" w14:textId="77777777" w:rsidR="0017075C" w:rsidRDefault="001707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AF74" w14:textId="38A995D8" w:rsidR="00273128" w:rsidRPr="008F2EA0" w:rsidRDefault="008F2EA0" w:rsidP="008F2EA0">
    <w:pPr>
      <w:spacing w:after="0"/>
      <w:rPr>
        <w:sz w:val="16"/>
        <w:szCs w:val="16"/>
      </w:rPr>
    </w:pPr>
    <w:r w:rsidRPr="000360C6">
      <w:rPr>
        <w:sz w:val="16"/>
        <w:szCs w:val="16"/>
      </w:rPr>
      <w:t>Th</w:t>
    </w:r>
    <w:r>
      <w:rPr>
        <w:sz w:val="16"/>
        <w:szCs w:val="16"/>
      </w:rPr>
      <w:t>e information on this document is accurate at the time of development – March 2023.  For the most up-to-date information please refer to our website.  This</w:t>
    </w:r>
    <w:r w:rsidRPr="000360C6">
      <w:rPr>
        <w:sz w:val="16"/>
        <w:szCs w:val="16"/>
      </w:rPr>
      <w:t xml:space="preserve"> programme is delivered by the Medical School at the Faculty of Medicine, Health and Life Science.  For further information on our upcoming events please visit </w:t>
    </w:r>
    <w:hyperlink r:id="rId1" w:history="1">
      <w:r w:rsidRPr="000360C6">
        <w:rPr>
          <w:rStyle w:val="Hyperlink"/>
          <w:sz w:val="16"/>
          <w:szCs w:val="16"/>
        </w:rPr>
        <w:t>International Students at the Faculty of Medicine, Health and Life Sciences - Swansea University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54F2" w14:textId="77777777" w:rsidR="00164447" w:rsidRDefault="00164447" w:rsidP="00273128">
      <w:pPr>
        <w:spacing w:after="0" w:line="240" w:lineRule="auto"/>
      </w:pPr>
      <w:r>
        <w:separator/>
      </w:r>
    </w:p>
  </w:footnote>
  <w:footnote w:type="continuationSeparator" w:id="0">
    <w:p w14:paraId="7572DB7C" w14:textId="77777777" w:rsidR="00164447" w:rsidRDefault="00164447" w:rsidP="00273128">
      <w:pPr>
        <w:spacing w:after="0" w:line="240" w:lineRule="auto"/>
      </w:pPr>
      <w:r>
        <w:continuationSeparator/>
      </w:r>
    </w:p>
  </w:footnote>
  <w:footnote w:type="continuationNotice" w:id="1">
    <w:p w14:paraId="0D7EFD84" w14:textId="77777777" w:rsidR="0017075C" w:rsidRDefault="001707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EFCF" w14:textId="65AD1093" w:rsidR="00273128" w:rsidRDefault="00273128" w:rsidP="008F2EA0">
    <w:pPr>
      <w:pStyle w:val="Header"/>
      <w:tabs>
        <w:tab w:val="clear" w:pos="4513"/>
        <w:tab w:val="left" w:pos="6221"/>
      </w:tabs>
    </w:pPr>
    <w:r>
      <w:rPr>
        <w:noProof/>
      </w:rPr>
      <w:drawing>
        <wp:anchor distT="0" distB="0" distL="114300" distR="114300" simplePos="0" relativeHeight="251658240" behindDoc="1" locked="0" layoutInCell="1" allowOverlap="1" wp14:anchorId="61D909C9" wp14:editId="0FA4183F">
          <wp:simplePos x="0" y="0"/>
          <wp:positionH relativeFrom="margin">
            <wp:align>right</wp:align>
          </wp:positionH>
          <wp:positionV relativeFrom="paragraph">
            <wp:posOffset>-446862</wp:posOffset>
          </wp:positionV>
          <wp:extent cx="1318117" cy="938254"/>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8117" cy="938254"/>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B3A"/>
    <w:multiLevelType w:val="hybridMultilevel"/>
    <w:tmpl w:val="D81C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60D03"/>
    <w:multiLevelType w:val="hybridMultilevel"/>
    <w:tmpl w:val="A0F0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D468D"/>
    <w:multiLevelType w:val="multilevel"/>
    <w:tmpl w:val="B92C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C94521"/>
    <w:multiLevelType w:val="hybridMultilevel"/>
    <w:tmpl w:val="83A6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638E0"/>
    <w:multiLevelType w:val="multilevel"/>
    <w:tmpl w:val="7246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512038"/>
    <w:multiLevelType w:val="hybridMultilevel"/>
    <w:tmpl w:val="9ED2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56F9A"/>
    <w:multiLevelType w:val="hybridMultilevel"/>
    <w:tmpl w:val="753AB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F4FF4"/>
    <w:multiLevelType w:val="hybridMultilevel"/>
    <w:tmpl w:val="06F2DFDA"/>
    <w:lvl w:ilvl="0" w:tplc="359E3A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7213F"/>
    <w:multiLevelType w:val="hybridMultilevel"/>
    <w:tmpl w:val="33D0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D4295"/>
    <w:multiLevelType w:val="hybridMultilevel"/>
    <w:tmpl w:val="0F96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4A4224"/>
    <w:multiLevelType w:val="hybridMultilevel"/>
    <w:tmpl w:val="4FFCD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B473D6"/>
    <w:multiLevelType w:val="hybridMultilevel"/>
    <w:tmpl w:val="6BBA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84AD8"/>
    <w:multiLevelType w:val="hybridMultilevel"/>
    <w:tmpl w:val="1D44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742AFA"/>
    <w:multiLevelType w:val="hybridMultilevel"/>
    <w:tmpl w:val="D458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C42BE"/>
    <w:multiLevelType w:val="hybridMultilevel"/>
    <w:tmpl w:val="671AD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D53E31"/>
    <w:multiLevelType w:val="hybridMultilevel"/>
    <w:tmpl w:val="209C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293256">
    <w:abstractNumId w:val="9"/>
  </w:num>
  <w:num w:numId="2" w16cid:durableId="212890797">
    <w:abstractNumId w:val="8"/>
  </w:num>
  <w:num w:numId="3" w16cid:durableId="533352411">
    <w:abstractNumId w:val="5"/>
  </w:num>
  <w:num w:numId="4" w16cid:durableId="1164276676">
    <w:abstractNumId w:val="1"/>
  </w:num>
  <w:num w:numId="5" w16cid:durableId="470440104">
    <w:abstractNumId w:val="7"/>
  </w:num>
  <w:num w:numId="6" w16cid:durableId="1684239117">
    <w:abstractNumId w:val="0"/>
  </w:num>
  <w:num w:numId="7" w16cid:durableId="1358047290">
    <w:abstractNumId w:val="12"/>
  </w:num>
  <w:num w:numId="8" w16cid:durableId="697851208">
    <w:abstractNumId w:val="15"/>
  </w:num>
  <w:num w:numId="9" w16cid:durableId="1965502599">
    <w:abstractNumId w:val="14"/>
  </w:num>
  <w:num w:numId="10" w16cid:durableId="435252333">
    <w:abstractNumId w:val="11"/>
  </w:num>
  <w:num w:numId="11" w16cid:durableId="1183084854">
    <w:abstractNumId w:val="4"/>
  </w:num>
  <w:num w:numId="12" w16cid:durableId="132723464">
    <w:abstractNumId w:val="2"/>
  </w:num>
  <w:num w:numId="13" w16cid:durableId="689916334">
    <w:abstractNumId w:val="10"/>
  </w:num>
  <w:num w:numId="14" w16cid:durableId="1383670247">
    <w:abstractNumId w:val="13"/>
  </w:num>
  <w:num w:numId="15" w16cid:durableId="40444817">
    <w:abstractNumId w:val="3"/>
  </w:num>
  <w:num w:numId="16" w16cid:durableId="181764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16"/>
    <w:rsid w:val="00066AF8"/>
    <w:rsid w:val="000671A7"/>
    <w:rsid w:val="000673DB"/>
    <w:rsid w:val="0008601A"/>
    <w:rsid w:val="000B699C"/>
    <w:rsid w:val="000C19EF"/>
    <w:rsid w:val="000F627F"/>
    <w:rsid w:val="00140E8B"/>
    <w:rsid w:val="00164447"/>
    <w:rsid w:val="0017075C"/>
    <w:rsid w:val="00197533"/>
    <w:rsid w:val="001B59FB"/>
    <w:rsid w:val="001C5D84"/>
    <w:rsid w:val="001F2EC2"/>
    <w:rsid w:val="00215499"/>
    <w:rsid w:val="0023223A"/>
    <w:rsid w:val="00273128"/>
    <w:rsid w:val="002E60D7"/>
    <w:rsid w:val="00312511"/>
    <w:rsid w:val="00320D0D"/>
    <w:rsid w:val="00334865"/>
    <w:rsid w:val="0034074C"/>
    <w:rsid w:val="003815F8"/>
    <w:rsid w:val="00393571"/>
    <w:rsid w:val="003B2D01"/>
    <w:rsid w:val="003E417E"/>
    <w:rsid w:val="0041428C"/>
    <w:rsid w:val="00414A8A"/>
    <w:rsid w:val="00482AEB"/>
    <w:rsid w:val="004A1D77"/>
    <w:rsid w:val="004B6D15"/>
    <w:rsid w:val="004D44DE"/>
    <w:rsid w:val="00514194"/>
    <w:rsid w:val="005243A2"/>
    <w:rsid w:val="00536A8F"/>
    <w:rsid w:val="00570C16"/>
    <w:rsid w:val="00584AF3"/>
    <w:rsid w:val="005F0A1F"/>
    <w:rsid w:val="005F5F22"/>
    <w:rsid w:val="00603835"/>
    <w:rsid w:val="00616873"/>
    <w:rsid w:val="00622DC3"/>
    <w:rsid w:val="00662458"/>
    <w:rsid w:val="0066411B"/>
    <w:rsid w:val="00693D4D"/>
    <w:rsid w:val="00694FA6"/>
    <w:rsid w:val="006C1D5F"/>
    <w:rsid w:val="006C3367"/>
    <w:rsid w:val="006F1B9A"/>
    <w:rsid w:val="00723DEE"/>
    <w:rsid w:val="007312D6"/>
    <w:rsid w:val="0073391B"/>
    <w:rsid w:val="00754BC0"/>
    <w:rsid w:val="007E0F8C"/>
    <w:rsid w:val="007F2DD7"/>
    <w:rsid w:val="008069AA"/>
    <w:rsid w:val="008167D9"/>
    <w:rsid w:val="00831C79"/>
    <w:rsid w:val="00840F51"/>
    <w:rsid w:val="00851DE9"/>
    <w:rsid w:val="00873ACD"/>
    <w:rsid w:val="00885672"/>
    <w:rsid w:val="008F2EA0"/>
    <w:rsid w:val="008F65FE"/>
    <w:rsid w:val="00900F57"/>
    <w:rsid w:val="0091128B"/>
    <w:rsid w:val="009134F8"/>
    <w:rsid w:val="00923959"/>
    <w:rsid w:val="00925058"/>
    <w:rsid w:val="009328D5"/>
    <w:rsid w:val="00952BF4"/>
    <w:rsid w:val="009535DE"/>
    <w:rsid w:val="009536F9"/>
    <w:rsid w:val="0096123F"/>
    <w:rsid w:val="00974C26"/>
    <w:rsid w:val="00987FF2"/>
    <w:rsid w:val="009D109E"/>
    <w:rsid w:val="009D1715"/>
    <w:rsid w:val="009E08F5"/>
    <w:rsid w:val="00A15AF7"/>
    <w:rsid w:val="00A41D15"/>
    <w:rsid w:val="00A61BA9"/>
    <w:rsid w:val="00A75D9D"/>
    <w:rsid w:val="00B16697"/>
    <w:rsid w:val="00B17E3C"/>
    <w:rsid w:val="00B278B6"/>
    <w:rsid w:val="00B374AC"/>
    <w:rsid w:val="00B70214"/>
    <w:rsid w:val="00B91F68"/>
    <w:rsid w:val="00B92FE1"/>
    <w:rsid w:val="00BC7933"/>
    <w:rsid w:val="00BD314B"/>
    <w:rsid w:val="00BE119C"/>
    <w:rsid w:val="00C25D01"/>
    <w:rsid w:val="00C36C78"/>
    <w:rsid w:val="00C50144"/>
    <w:rsid w:val="00C52142"/>
    <w:rsid w:val="00C55282"/>
    <w:rsid w:val="00C65BF5"/>
    <w:rsid w:val="00C745BD"/>
    <w:rsid w:val="00CB43AF"/>
    <w:rsid w:val="00CE117E"/>
    <w:rsid w:val="00D213D7"/>
    <w:rsid w:val="00D547B8"/>
    <w:rsid w:val="00D76526"/>
    <w:rsid w:val="00D90430"/>
    <w:rsid w:val="00D93A03"/>
    <w:rsid w:val="00DB0DFC"/>
    <w:rsid w:val="00DD6C54"/>
    <w:rsid w:val="00E17C4B"/>
    <w:rsid w:val="00E207C2"/>
    <w:rsid w:val="00E92380"/>
    <w:rsid w:val="00EB34D3"/>
    <w:rsid w:val="00F05A20"/>
    <w:rsid w:val="00F07C16"/>
    <w:rsid w:val="00F11589"/>
    <w:rsid w:val="00F30E6D"/>
    <w:rsid w:val="00F5361B"/>
    <w:rsid w:val="00FD3285"/>
    <w:rsid w:val="00FE32CA"/>
    <w:rsid w:val="00FF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B01D7E"/>
  <w15:chartTrackingRefBased/>
  <w15:docId w15:val="{A49D091C-B6A2-49CD-9FE3-030C1388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C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C1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70C16"/>
    <w:pPr>
      <w:ind w:left="720"/>
      <w:contextualSpacing/>
    </w:pPr>
  </w:style>
  <w:style w:type="character" w:styleId="Hyperlink">
    <w:name w:val="Hyperlink"/>
    <w:basedOn w:val="DefaultParagraphFont"/>
    <w:uiPriority w:val="99"/>
    <w:unhideWhenUsed/>
    <w:rsid w:val="00C52142"/>
    <w:rPr>
      <w:color w:val="0000FF"/>
      <w:u w:val="single"/>
    </w:rPr>
  </w:style>
  <w:style w:type="table" w:styleId="TableGrid">
    <w:name w:val="Table Grid"/>
    <w:basedOn w:val="TableNormal"/>
    <w:uiPriority w:val="39"/>
    <w:rsid w:val="00D90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67D9"/>
    <w:rPr>
      <w:color w:val="605E5C"/>
      <w:shd w:val="clear" w:color="auto" w:fill="E1DFDD"/>
    </w:rPr>
  </w:style>
  <w:style w:type="paragraph" w:styleId="Revision">
    <w:name w:val="Revision"/>
    <w:hidden/>
    <w:uiPriority w:val="99"/>
    <w:semiHidden/>
    <w:rsid w:val="00A75D9D"/>
    <w:pPr>
      <w:spacing w:after="0" w:line="240" w:lineRule="auto"/>
    </w:pPr>
  </w:style>
  <w:style w:type="character" w:styleId="CommentReference">
    <w:name w:val="annotation reference"/>
    <w:basedOn w:val="DefaultParagraphFont"/>
    <w:uiPriority w:val="99"/>
    <w:semiHidden/>
    <w:unhideWhenUsed/>
    <w:rsid w:val="00A75D9D"/>
    <w:rPr>
      <w:sz w:val="16"/>
      <w:szCs w:val="16"/>
    </w:rPr>
  </w:style>
  <w:style w:type="paragraph" w:styleId="CommentText">
    <w:name w:val="annotation text"/>
    <w:basedOn w:val="Normal"/>
    <w:link w:val="CommentTextChar"/>
    <w:uiPriority w:val="99"/>
    <w:unhideWhenUsed/>
    <w:rsid w:val="00A75D9D"/>
    <w:pPr>
      <w:spacing w:line="240" w:lineRule="auto"/>
    </w:pPr>
    <w:rPr>
      <w:sz w:val="20"/>
      <w:szCs w:val="20"/>
    </w:rPr>
  </w:style>
  <w:style w:type="character" w:customStyle="1" w:styleId="CommentTextChar">
    <w:name w:val="Comment Text Char"/>
    <w:basedOn w:val="DefaultParagraphFont"/>
    <w:link w:val="CommentText"/>
    <w:uiPriority w:val="99"/>
    <w:rsid w:val="00A75D9D"/>
    <w:rPr>
      <w:sz w:val="20"/>
      <w:szCs w:val="20"/>
    </w:rPr>
  </w:style>
  <w:style w:type="paragraph" w:styleId="CommentSubject">
    <w:name w:val="annotation subject"/>
    <w:basedOn w:val="CommentText"/>
    <w:next w:val="CommentText"/>
    <w:link w:val="CommentSubjectChar"/>
    <w:uiPriority w:val="99"/>
    <w:semiHidden/>
    <w:unhideWhenUsed/>
    <w:rsid w:val="00A75D9D"/>
    <w:rPr>
      <w:b/>
      <w:bCs/>
    </w:rPr>
  </w:style>
  <w:style w:type="character" w:customStyle="1" w:styleId="CommentSubjectChar">
    <w:name w:val="Comment Subject Char"/>
    <w:basedOn w:val="CommentTextChar"/>
    <w:link w:val="CommentSubject"/>
    <w:uiPriority w:val="99"/>
    <w:semiHidden/>
    <w:rsid w:val="00A75D9D"/>
    <w:rPr>
      <w:b/>
      <w:bCs/>
      <w:sz w:val="20"/>
      <w:szCs w:val="20"/>
    </w:rPr>
  </w:style>
  <w:style w:type="character" w:customStyle="1" w:styleId="normaltextrun">
    <w:name w:val="normaltextrun"/>
    <w:basedOn w:val="DefaultParagraphFont"/>
    <w:rsid w:val="00536A8F"/>
  </w:style>
  <w:style w:type="paragraph" w:customStyle="1" w:styleId="paragraph">
    <w:name w:val="paragraph"/>
    <w:basedOn w:val="Normal"/>
    <w:rsid w:val="009612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6123F"/>
  </w:style>
  <w:style w:type="paragraph" w:styleId="Header">
    <w:name w:val="header"/>
    <w:basedOn w:val="Normal"/>
    <w:link w:val="HeaderChar"/>
    <w:uiPriority w:val="99"/>
    <w:unhideWhenUsed/>
    <w:rsid w:val="00273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128"/>
  </w:style>
  <w:style w:type="paragraph" w:styleId="Footer">
    <w:name w:val="footer"/>
    <w:basedOn w:val="Normal"/>
    <w:link w:val="FooterChar"/>
    <w:uiPriority w:val="99"/>
    <w:unhideWhenUsed/>
    <w:rsid w:val="00273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8128">
      <w:bodyDiv w:val="1"/>
      <w:marLeft w:val="0"/>
      <w:marRight w:val="0"/>
      <w:marTop w:val="0"/>
      <w:marBottom w:val="0"/>
      <w:divBdr>
        <w:top w:val="none" w:sz="0" w:space="0" w:color="auto"/>
        <w:left w:val="none" w:sz="0" w:space="0" w:color="auto"/>
        <w:bottom w:val="none" w:sz="0" w:space="0" w:color="auto"/>
        <w:right w:val="none" w:sz="0" w:space="0" w:color="auto"/>
      </w:divBdr>
    </w:div>
    <w:div w:id="974987498">
      <w:bodyDiv w:val="1"/>
      <w:marLeft w:val="0"/>
      <w:marRight w:val="0"/>
      <w:marTop w:val="0"/>
      <w:marBottom w:val="0"/>
      <w:divBdr>
        <w:top w:val="none" w:sz="0" w:space="0" w:color="auto"/>
        <w:left w:val="none" w:sz="0" w:space="0" w:color="auto"/>
        <w:bottom w:val="none" w:sz="0" w:space="0" w:color="auto"/>
        <w:right w:val="none" w:sz="0" w:space="0" w:color="auto"/>
      </w:divBdr>
    </w:div>
    <w:div w:id="1303193125">
      <w:bodyDiv w:val="1"/>
      <w:marLeft w:val="0"/>
      <w:marRight w:val="0"/>
      <w:marTop w:val="0"/>
      <w:marBottom w:val="0"/>
      <w:divBdr>
        <w:top w:val="none" w:sz="0" w:space="0" w:color="auto"/>
        <w:left w:val="none" w:sz="0" w:space="0" w:color="auto"/>
        <w:bottom w:val="none" w:sz="0" w:space="0" w:color="auto"/>
        <w:right w:val="none" w:sz="0" w:space="0" w:color="auto"/>
      </w:divBdr>
    </w:div>
    <w:div w:id="1589146320">
      <w:bodyDiv w:val="1"/>
      <w:marLeft w:val="0"/>
      <w:marRight w:val="0"/>
      <w:marTop w:val="0"/>
      <w:marBottom w:val="0"/>
      <w:divBdr>
        <w:top w:val="none" w:sz="0" w:space="0" w:color="auto"/>
        <w:left w:val="none" w:sz="0" w:space="0" w:color="auto"/>
        <w:bottom w:val="none" w:sz="0" w:space="0" w:color="auto"/>
        <w:right w:val="none" w:sz="0" w:space="0" w:color="auto"/>
      </w:divBdr>
    </w:div>
    <w:div w:id="1635523831">
      <w:bodyDiv w:val="1"/>
      <w:marLeft w:val="0"/>
      <w:marRight w:val="0"/>
      <w:marTop w:val="0"/>
      <w:marBottom w:val="0"/>
      <w:divBdr>
        <w:top w:val="none" w:sz="0" w:space="0" w:color="auto"/>
        <w:left w:val="none" w:sz="0" w:space="0" w:color="auto"/>
        <w:bottom w:val="none" w:sz="0" w:space="0" w:color="auto"/>
        <w:right w:val="none" w:sz="0" w:space="0" w:color="auto"/>
      </w:divBdr>
    </w:div>
    <w:div w:id="1987588221">
      <w:bodyDiv w:val="1"/>
      <w:marLeft w:val="0"/>
      <w:marRight w:val="0"/>
      <w:marTop w:val="0"/>
      <w:marBottom w:val="0"/>
      <w:divBdr>
        <w:top w:val="none" w:sz="0" w:space="0" w:color="auto"/>
        <w:left w:val="none" w:sz="0" w:space="0" w:color="auto"/>
        <w:bottom w:val="none" w:sz="0" w:space="0" w:color="auto"/>
        <w:right w:val="none" w:sz="0" w:space="0" w:color="auto"/>
      </w:divBdr>
    </w:div>
    <w:div w:id="21438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wansea.ac.uk/admissions/english-language-require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wansea.ac.uk/media/Non-EU-entry-requirements-201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wansea.ac.uk/international-students/my-financ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wansea.ac.uk/undergraduate/courses/medicine/medical-pharmacology-bsc-h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swansea.ac.uk/medicine-health-life-science/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177187106434681E1D52E04FA8941" ma:contentTypeVersion="17" ma:contentTypeDescription="Create a new document." ma:contentTypeScope="" ma:versionID="17228ec10f99be7780353998dd0b5f2f">
  <xsd:schema xmlns:xsd="http://www.w3.org/2001/XMLSchema" xmlns:xs="http://www.w3.org/2001/XMLSchema" xmlns:p="http://schemas.microsoft.com/office/2006/metadata/properties" xmlns:ns2="ce8b8a0e-d8b5-4681-859f-a8e96dad8061" xmlns:ns3="db3bd49b-6469-4f83-9a7a-f8009a209f85" targetNamespace="http://schemas.microsoft.com/office/2006/metadata/properties" ma:root="true" ma:fieldsID="7a1b5a5eb3301d1566a26087c90f9d81" ns2:_="" ns3:_="">
    <xsd:import namespace="ce8b8a0e-d8b5-4681-859f-a8e96dad8061"/>
    <xsd:import namespace="db3bd49b-6469-4f83-9a7a-f8009a209f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b8a0e-d8b5-4681-859f-a8e96dad8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bd49b-6469-4f83-9a7a-f8009a209f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5368b3-afc8-40be-9a27-70e1e78ac2af}" ma:internalName="TaxCatchAll" ma:showField="CatchAllData" ma:web="db3bd49b-6469-4f83-9a7a-f8009a209f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e8b8a0e-d8b5-4681-859f-a8e96dad8061">
      <Terms xmlns="http://schemas.microsoft.com/office/infopath/2007/PartnerControls"/>
    </lcf76f155ced4ddcb4097134ff3c332f>
    <TaxCatchAll xmlns="db3bd49b-6469-4f83-9a7a-f8009a209f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E20415-D9CF-4415-99FA-C45E21D42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b8a0e-d8b5-4681-859f-a8e96dad8061"/>
    <ds:schemaRef ds:uri="db3bd49b-6469-4f83-9a7a-f8009a209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EE682-605C-46C0-8669-1ABA5CA4856F}">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http://schemas.microsoft.com/office/infopath/2007/PartnerControls"/>
    <ds:schemaRef ds:uri="db3bd49b-6469-4f83-9a7a-f8009a209f85"/>
    <ds:schemaRef ds:uri="ce8b8a0e-d8b5-4681-859f-a8e96dad8061"/>
    <ds:schemaRef ds:uri="http://schemas.microsoft.com/office/2006/metadata/properties"/>
  </ds:schemaRefs>
</ds:datastoreItem>
</file>

<file path=customXml/itemProps3.xml><?xml version="1.0" encoding="utf-8"?>
<ds:datastoreItem xmlns:ds="http://schemas.openxmlformats.org/officeDocument/2006/customXml" ds:itemID="{CA874E0D-B81A-4269-837C-C4F5BB042F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Wu</dc:creator>
  <cp:keywords/>
  <dc:description/>
  <cp:lastModifiedBy>Bethany</cp:lastModifiedBy>
  <cp:revision>5</cp:revision>
  <dcterms:created xsi:type="dcterms:W3CDTF">2023-10-05T10:18:00Z</dcterms:created>
  <dcterms:modified xsi:type="dcterms:W3CDTF">2023-10-05T14:21:00Z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0x010100390177187106434681E1D52E04FA8941</vt:lpwstr>
  </property>
  <property fmtid="{D5CDD505-2E9C-101B-9397-08002B2CF9AE}" pid="3" name="MediaServiceImageTags">
    <vt:lpwstr/>
  </property>
</Properties>
</file>