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2DFB" w14:textId="6714D9DF" w:rsidR="00CF22E6" w:rsidRPr="00C40694" w:rsidRDefault="00F43824" w:rsidP="00C40694">
      <w:pPr>
        <w:pStyle w:val="Title"/>
        <w:rPr>
          <w:rStyle w:val="Hyperlink"/>
          <w:rFonts w:asciiTheme="minorHAnsi" w:hAnsiTheme="minorHAnsi" w:cstheme="minorHAnsi"/>
          <w:sz w:val="18"/>
          <w:szCs w:val="18"/>
        </w:rPr>
      </w:pPr>
      <w:r w:rsidRPr="00C40694">
        <w:t>Adult Nursing, BSc (Hons)</w:t>
      </w:r>
      <w:r w:rsidR="00830E5B" w:rsidRPr="00C40694">
        <w:br/>
      </w:r>
      <w:hyperlink r:id="rId10" w:history="1">
        <w:r w:rsidR="00DF5AC3" w:rsidRPr="00C40694">
          <w:rPr>
            <w:rStyle w:val="Hyperlink"/>
            <w:rFonts w:asciiTheme="minorHAnsi" w:hAnsiTheme="minorHAnsi" w:cstheme="minorHAnsi"/>
            <w:sz w:val="19"/>
            <w:szCs w:val="19"/>
          </w:rPr>
          <w:t>Adult Nursing (Swansea), BSc (Hons) - Swansea University</w:t>
        </w:r>
      </w:hyperlink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FA46C3" w:rsidRPr="00C40694" w14:paraId="014B28AA" w14:textId="77777777" w:rsidTr="00AC3C8D">
        <w:trPr>
          <w:trHeight w:val="1071"/>
        </w:trPr>
        <w:tc>
          <w:tcPr>
            <w:tcW w:w="4531" w:type="dxa"/>
          </w:tcPr>
          <w:p w14:paraId="4100F636" w14:textId="56BA1C3C" w:rsidR="0025225A" w:rsidRPr="00386004" w:rsidRDefault="0025225A" w:rsidP="0025225A">
            <w:r>
              <w:rPr>
                <w:b/>
                <w:bCs/>
              </w:rPr>
              <w:t xml:space="preserve">Duration: </w:t>
            </w:r>
            <w:r>
              <w:t>3 years full-time</w:t>
            </w:r>
          </w:p>
          <w:p w14:paraId="5CF24DCE" w14:textId="64B4C3C1" w:rsidR="0025225A" w:rsidRDefault="0025225A" w:rsidP="0025225A">
            <w:r>
              <w:rPr>
                <w:b/>
                <w:bCs/>
              </w:rPr>
              <w:t xml:space="preserve">Tuition Fees: </w:t>
            </w:r>
            <w:r>
              <w:t>Year 1 £</w:t>
            </w:r>
            <w:r w:rsidR="003D37B2">
              <w:t>19,450</w:t>
            </w:r>
            <w:r>
              <w:t xml:space="preserve"> (Sep 2</w:t>
            </w:r>
            <w:r w:rsidR="003D37B2">
              <w:t>4</w:t>
            </w:r>
            <w:r>
              <w:t>/Mar 2</w:t>
            </w:r>
            <w:r w:rsidR="003D37B2">
              <w:t>5</w:t>
            </w:r>
            <w:r>
              <w:t>)</w:t>
            </w:r>
          </w:p>
          <w:p w14:paraId="38CEF07E" w14:textId="569FD005" w:rsidR="00FA46C3" w:rsidRPr="00C40694" w:rsidRDefault="0025225A" w:rsidP="0025225A">
            <w:pPr>
              <w:rPr>
                <w:rFonts w:cstheme="minorHAnsi"/>
              </w:rPr>
            </w:pPr>
            <w:r>
              <w:rPr>
                <w:i/>
                <w:iCs/>
                <w:sz w:val="19"/>
                <w:szCs w:val="19"/>
              </w:rPr>
              <w:t xml:space="preserve">Please note that tuition fees are subject to an increase of 3% each year.  </w:t>
            </w:r>
            <w:hyperlink r:id="rId11" w:history="1">
              <w:r w:rsidRPr="00022F57">
                <w:rPr>
                  <w:rStyle w:val="Hyperlink"/>
                  <w:i/>
                  <w:iCs/>
                  <w:sz w:val="19"/>
                  <w:szCs w:val="19"/>
                </w:rPr>
                <w:t>Info here</w:t>
              </w:r>
            </w:hyperlink>
          </w:p>
        </w:tc>
        <w:tc>
          <w:tcPr>
            <w:tcW w:w="4962" w:type="dxa"/>
          </w:tcPr>
          <w:p w14:paraId="198E4073" w14:textId="3EB0F706" w:rsidR="00FA46C3" w:rsidRPr="00C40694" w:rsidRDefault="00FA46C3">
            <w:pPr>
              <w:rPr>
                <w:rFonts w:cstheme="minorHAnsi"/>
                <w:b/>
                <w:bCs/>
              </w:rPr>
            </w:pPr>
            <w:r w:rsidRPr="00C40694">
              <w:rPr>
                <w:rFonts w:cstheme="minorHAnsi"/>
                <w:b/>
                <w:bCs/>
              </w:rPr>
              <w:t xml:space="preserve">Entry Points: </w:t>
            </w:r>
            <w:r w:rsidRPr="00C40694">
              <w:rPr>
                <w:rFonts w:cstheme="minorHAnsi"/>
              </w:rPr>
              <w:t xml:space="preserve">September &amp; March </w:t>
            </w:r>
            <w:r w:rsidRPr="00C40694">
              <w:rPr>
                <w:rFonts w:cstheme="minorHAnsi"/>
                <w:b/>
                <w:bCs/>
              </w:rPr>
              <w:t xml:space="preserve">(In person only) </w:t>
            </w:r>
            <w:r w:rsidR="002E5FD8">
              <w:rPr>
                <w:rFonts w:cstheme="minorHAnsi"/>
                <w:u w:val="single"/>
              </w:rPr>
              <w:t>30 funded places and 2</w:t>
            </w:r>
            <w:r w:rsidRPr="00C40694">
              <w:rPr>
                <w:rFonts w:cstheme="minorHAnsi"/>
                <w:u w:val="single"/>
              </w:rPr>
              <w:t xml:space="preserve">0 </w:t>
            </w:r>
            <w:r w:rsidR="002E5FD8">
              <w:rPr>
                <w:rFonts w:cstheme="minorHAnsi"/>
                <w:u w:val="single"/>
              </w:rPr>
              <w:t>self-</w:t>
            </w:r>
            <w:r w:rsidR="00DB424D">
              <w:rPr>
                <w:rFonts w:cstheme="minorHAnsi"/>
                <w:u w:val="single"/>
              </w:rPr>
              <w:t xml:space="preserve"> funded </w:t>
            </w:r>
            <w:r w:rsidRPr="00C40694">
              <w:rPr>
                <w:rFonts w:cstheme="minorHAnsi"/>
                <w:u w:val="single"/>
              </w:rPr>
              <w:t xml:space="preserve">places available </w:t>
            </w:r>
            <w:r w:rsidR="00DB424D">
              <w:rPr>
                <w:rFonts w:cstheme="minorHAnsi"/>
                <w:u w:val="single"/>
              </w:rPr>
              <w:t>for international students</w:t>
            </w:r>
            <w:r w:rsidR="00D92481">
              <w:rPr>
                <w:rFonts w:cstheme="minorHAnsi"/>
                <w:u w:val="single"/>
              </w:rPr>
              <w:t>*</w:t>
            </w:r>
          </w:p>
        </w:tc>
      </w:tr>
      <w:tr w:rsidR="00FA46C3" w:rsidRPr="00C40694" w14:paraId="49C6CD95" w14:textId="77777777" w:rsidTr="00AC3C8D">
        <w:trPr>
          <w:trHeight w:val="547"/>
        </w:trPr>
        <w:tc>
          <w:tcPr>
            <w:tcW w:w="9493" w:type="dxa"/>
            <w:gridSpan w:val="2"/>
          </w:tcPr>
          <w:p w14:paraId="3B63ADAB" w14:textId="706282E6" w:rsidR="00FA46C3" w:rsidRPr="00C40694" w:rsidRDefault="00FA46C3">
            <w:pPr>
              <w:rPr>
                <w:rFonts w:cstheme="minorHAnsi"/>
              </w:rPr>
            </w:pPr>
            <w:r w:rsidRPr="00C40694">
              <w:rPr>
                <w:rFonts w:cstheme="minorHAnsi"/>
                <w:b/>
                <w:bCs/>
              </w:rPr>
              <w:t xml:space="preserve">Entry Requirements: </w:t>
            </w:r>
            <w:r w:rsidRPr="00C40694">
              <w:rPr>
                <w:rFonts w:cstheme="minorHAnsi"/>
              </w:rPr>
              <w:t>(</w:t>
            </w:r>
            <w:hyperlink r:id="rId12" w:history="1">
              <w:r w:rsidRPr="00C40694">
                <w:rPr>
                  <w:rStyle w:val="Hyperlink"/>
                  <w:rFonts w:cstheme="minorHAnsi"/>
                </w:rPr>
                <w:t>Check Equivalencies for your Country</w:t>
              </w:r>
            </w:hyperlink>
            <w:r w:rsidRPr="00C40694">
              <w:rPr>
                <w:rFonts w:cstheme="minorHAnsi"/>
              </w:rPr>
              <w:t>)</w:t>
            </w:r>
          </w:p>
          <w:p w14:paraId="1BCAA624" w14:textId="77777777" w:rsidR="000D6BBA" w:rsidRDefault="00FA46C3" w:rsidP="000D6BBA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449"/>
              <w:rPr>
                <w:rFonts w:cstheme="minorHAnsi"/>
              </w:rPr>
            </w:pPr>
            <w:r w:rsidRPr="00C40694">
              <w:rPr>
                <w:rFonts w:cstheme="minorHAnsi"/>
              </w:rPr>
              <w:t xml:space="preserve">Minimum BBB at A Level, Health or Science related courses are desirable but not </w:t>
            </w:r>
            <w:proofErr w:type="gramStart"/>
            <w:r w:rsidRPr="00C40694">
              <w:rPr>
                <w:rFonts w:cstheme="minorHAnsi"/>
              </w:rPr>
              <w:t>essential</w:t>
            </w:r>
            <w:proofErr w:type="gramEnd"/>
          </w:p>
          <w:p w14:paraId="75E7697D" w14:textId="1F6AAA06" w:rsidR="00784A28" w:rsidRPr="000D6BBA" w:rsidRDefault="00883AA2" w:rsidP="000D6BBA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449"/>
              <w:rPr>
                <w:rFonts w:cstheme="minorHAnsi"/>
              </w:rPr>
            </w:pPr>
            <w:r>
              <w:t xml:space="preserve">Minimum </w:t>
            </w:r>
            <w:r w:rsidR="007615A2">
              <w:t xml:space="preserve">of </w:t>
            </w:r>
            <w:r w:rsidR="000D6BBA">
              <w:t>grade</w:t>
            </w:r>
            <w:r w:rsidR="000D6BBA" w:rsidRPr="001D458E">
              <w:t xml:space="preserve"> C </w:t>
            </w:r>
            <w:r w:rsidR="007615A2" w:rsidRPr="001D458E">
              <w:t>GCSE</w:t>
            </w:r>
            <w:r w:rsidR="007615A2">
              <w:t xml:space="preserve"> </w:t>
            </w:r>
            <w:r>
              <w:t xml:space="preserve">(or equivalent) </w:t>
            </w:r>
            <w:r w:rsidR="000D6BBA">
              <w:t>in</w:t>
            </w:r>
            <w:r w:rsidR="000D6BBA" w:rsidRPr="001D458E">
              <w:t xml:space="preserve"> Maths </w:t>
            </w:r>
          </w:p>
        </w:tc>
      </w:tr>
      <w:tr w:rsidR="00FA46C3" w:rsidRPr="00C40694" w14:paraId="5317A0C9" w14:textId="77777777" w:rsidTr="008312C1">
        <w:tc>
          <w:tcPr>
            <w:tcW w:w="9493" w:type="dxa"/>
            <w:gridSpan w:val="2"/>
          </w:tcPr>
          <w:p w14:paraId="6AC999A1" w14:textId="1C92E931" w:rsidR="00FA46C3" w:rsidRPr="00C40694" w:rsidRDefault="00FA46C3" w:rsidP="003423F3">
            <w:pPr>
              <w:rPr>
                <w:rFonts w:cstheme="minorHAnsi"/>
                <w:kern w:val="24"/>
              </w:rPr>
            </w:pPr>
            <w:r w:rsidRPr="00C40694">
              <w:rPr>
                <w:rFonts w:cstheme="minorHAnsi"/>
                <w:b/>
                <w:bCs/>
                <w:kern w:val="24"/>
              </w:rPr>
              <w:t>English Language Requirement:</w:t>
            </w:r>
            <w:r w:rsidRPr="00C40694">
              <w:rPr>
                <w:rFonts w:cstheme="minorHAnsi"/>
                <w:kern w:val="24"/>
              </w:rPr>
              <w:t xml:space="preserve"> </w:t>
            </w:r>
            <w:r w:rsidR="001D5460" w:rsidRPr="001D5460">
              <w:rPr>
                <w:rFonts w:cstheme="minorHAnsi"/>
                <w:kern w:val="24"/>
              </w:rPr>
              <w:t xml:space="preserve">IELTS 6.5 with no less than 6.0 in all components (or Swansea University recognised equivalents) </w:t>
            </w:r>
            <w:hyperlink r:id="rId13" w:history="1">
              <w:r w:rsidRPr="00C40694">
                <w:rPr>
                  <w:rStyle w:val="Hyperlink"/>
                  <w:rFonts w:cstheme="minorHAnsi"/>
                  <w:kern w:val="24"/>
                </w:rPr>
                <w:t>Check Swansea University Approved Tests and Qualifications here</w:t>
              </w:r>
            </w:hyperlink>
          </w:p>
        </w:tc>
      </w:tr>
    </w:tbl>
    <w:p w14:paraId="2AC3890F" w14:textId="00786982" w:rsidR="008167D9" w:rsidRPr="00C40694" w:rsidRDefault="0086389D" w:rsidP="0086389D">
      <w:pPr>
        <w:spacing w:after="0" w:line="216" w:lineRule="auto"/>
        <w:jc w:val="both"/>
        <w:rPr>
          <w:rFonts w:cstheme="minorHAnsi"/>
          <w:b/>
          <w:bCs/>
          <w:i/>
          <w:iCs/>
          <w:color w:val="7030A0"/>
          <w:kern w:val="24"/>
          <w:sz w:val="18"/>
          <w:szCs w:val="18"/>
        </w:rPr>
      </w:pPr>
      <w:r w:rsidRPr="00C40694">
        <w:rPr>
          <w:rFonts w:cstheme="minorHAnsi"/>
          <w:b/>
          <w:bCs/>
          <w:i/>
          <w:iCs/>
          <w:color w:val="7030A0"/>
          <w:kern w:val="24"/>
          <w:sz w:val="18"/>
          <w:szCs w:val="18"/>
        </w:rPr>
        <w:t>Suitable entry requirements as guidance – eligibility can only be confirmed once a full application has been received and reviewed.</w:t>
      </w:r>
    </w:p>
    <w:p w14:paraId="307D7527" w14:textId="77777777" w:rsidR="00E4153B" w:rsidRDefault="00E4153B" w:rsidP="0086389D">
      <w:pPr>
        <w:spacing w:after="0"/>
        <w:rPr>
          <w:b/>
          <w:bCs/>
        </w:rPr>
      </w:pPr>
    </w:p>
    <w:p w14:paraId="1B8859A6" w14:textId="126D3F95" w:rsidR="005105B9" w:rsidRPr="005105B9" w:rsidRDefault="005105B9" w:rsidP="005105B9">
      <w:pPr>
        <w:spacing w:after="0"/>
      </w:pPr>
      <w:r w:rsidRPr="005105B9">
        <w:rPr>
          <w:b/>
          <w:bCs/>
        </w:rPr>
        <w:t xml:space="preserve">*From September 2023 </w:t>
      </w:r>
      <w:r w:rsidRPr="005105B9">
        <w:t xml:space="preserve">Health Education and Improvement Wales (HEIW) is offering funding for </w:t>
      </w:r>
      <w:r w:rsidRPr="005105B9">
        <w:rPr>
          <w:i/>
          <w:iCs/>
        </w:rPr>
        <w:t xml:space="preserve">eligible </w:t>
      </w:r>
      <w:r w:rsidRPr="005105B9">
        <w:t>international students.  Those eligible for funding will need to commit to working in Wales for 2 years after successful completion of the programme.</w:t>
      </w:r>
    </w:p>
    <w:p w14:paraId="58E3F01F" w14:textId="77777777" w:rsidR="005105B9" w:rsidRPr="005105B9" w:rsidRDefault="005105B9" w:rsidP="005105B9">
      <w:pPr>
        <w:pStyle w:val="ListParagraph"/>
        <w:numPr>
          <w:ilvl w:val="1"/>
          <w:numId w:val="25"/>
        </w:numPr>
        <w:spacing w:after="0"/>
      </w:pPr>
      <w:r w:rsidRPr="005105B9">
        <w:rPr>
          <w:b/>
          <w:bCs/>
        </w:rPr>
        <w:t xml:space="preserve">Exception – </w:t>
      </w:r>
      <w:r w:rsidRPr="005105B9">
        <w:t>students living in a ‘</w:t>
      </w:r>
      <w:hyperlink r:id="rId14" w:history="1">
        <w:r w:rsidRPr="005105B9">
          <w:rPr>
            <w:rStyle w:val="Hyperlink"/>
          </w:rPr>
          <w:t>Red List</w:t>
        </w:r>
      </w:hyperlink>
      <w:r w:rsidRPr="005105B9">
        <w:t xml:space="preserve">’ country are not currently eligible for funding and can only be offered a self-funded place.  </w:t>
      </w:r>
    </w:p>
    <w:p w14:paraId="3B7FC5A8" w14:textId="042CEF41" w:rsidR="005105B9" w:rsidRPr="005105B9" w:rsidRDefault="005105B9" w:rsidP="005105B9">
      <w:pPr>
        <w:pStyle w:val="ListParagraph"/>
        <w:numPr>
          <w:ilvl w:val="1"/>
          <w:numId w:val="25"/>
        </w:numPr>
        <w:spacing w:after="0"/>
      </w:pPr>
      <w:r w:rsidRPr="005105B9">
        <w:t>Those who cannot commit to work in Wales for at least 2 years after graduation should also not opt for a funded place.</w:t>
      </w:r>
    </w:p>
    <w:p w14:paraId="207DF763" w14:textId="77777777" w:rsidR="005105B9" w:rsidRDefault="005105B9" w:rsidP="0086389D">
      <w:pPr>
        <w:spacing w:after="0"/>
        <w:rPr>
          <w:b/>
          <w:bCs/>
        </w:rPr>
      </w:pPr>
    </w:p>
    <w:p w14:paraId="65C826EE" w14:textId="3C2632F7" w:rsidR="00795654" w:rsidRPr="00795654" w:rsidRDefault="00795654" w:rsidP="0086389D">
      <w:pPr>
        <w:spacing w:after="0"/>
        <w:rPr>
          <w:b/>
          <w:bCs/>
        </w:rPr>
      </w:pPr>
      <w:r w:rsidRPr="00795654">
        <w:rPr>
          <w:b/>
          <w:bCs/>
        </w:rPr>
        <w:t>Additional Application Requirements:</w:t>
      </w:r>
    </w:p>
    <w:p w14:paraId="56A7795D" w14:textId="43DE0BA3" w:rsidR="00924C2C" w:rsidRDefault="00924C2C" w:rsidP="00C40694">
      <w:pPr>
        <w:pStyle w:val="ListParagraph"/>
        <w:numPr>
          <w:ilvl w:val="0"/>
          <w:numId w:val="13"/>
        </w:numPr>
        <w:spacing w:after="0"/>
        <w:ind w:left="426"/>
      </w:pPr>
      <w:r>
        <w:t xml:space="preserve">The application process for this programme involves an interview for eligible </w:t>
      </w:r>
      <w:r w:rsidR="00C40694">
        <w:t>students.</w:t>
      </w:r>
    </w:p>
    <w:p w14:paraId="615FAB5E" w14:textId="30D0E239" w:rsidR="00E3026B" w:rsidRDefault="00D13A44" w:rsidP="00C40694">
      <w:pPr>
        <w:pStyle w:val="ListParagraph"/>
        <w:numPr>
          <w:ilvl w:val="0"/>
          <w:numId w:val="13"/>
        </w:numPr>
        <w:spacing w:after="0"/>
        <w:ind w:left="426"/>
      </w:pPr>
      <w:r>
        <w:t>A Personal Statement</w:t>
      </w:r>
      <w:r w:rsidR="000C205A">
        <w:t xml:space="preserve"> is</w:t>
      </w:r>
      <w:r>
        <w:t xml:space="preserve"> essential </w:t>
      </w:r>
      <w:r w:rsidR="000C205A">
        <w:t xml:space="preserve">to </w:t>
      </w:r>
      <w:r w:rsidR="00752013">
        <w:t>apply</w:t>
      </w:r>
      <w:r w:rsidR="000C205A">
        <w:t xml:space="preserve"> on the course and will need to </w:t>
      </w:r>
      <w:r w:rsidR="00546A96">
        <w:t>include</w:t>
      </w:r>
      <w:r w:rsidR="000C205A">
        <w:t xml:space="preserve"> </w:t>
      </w:r>
      <w:r>
        <w:t xml:space="preserve">Motivation to study, why </w:t>
      </w:r>
      <w:r w:rsidR="00546A96">
        <w:t xml:space="preserve">you </w:t>
      </w:r>
      <w:r>
        <w:t>cho</w:t>
      </w:r>
      <w:r w:rsidR="00546A96">
        <w:t>se</w:t>
      </w:r>
      <w:r>
        <w:t xml:space="preserve"> this subject</w:t>
      </w:r>
      <w:r w:rsidR="00546A96">
        <w:t>, a</w:t>
      </w:r>
      <w:r>
        <w:t>bout you</w:t>
      </w:r>
      <w:r w:rsidR="00546A96">
        <w:t xml:space="preserve">, </w:t>
      </w:r>
      <w:r>
        <w:t>what you do, what are your skills and how have you developed them</w:t>
      </w:r>
      <w:r w:rsidR="00546A96">
        <w:t xml:space="preserve"> and </w:t>
      </w:r>
      <w:r>
        <w:t>what are your career aspirations</w:t>
      </w:r>
      <w:r w:rsidR="00546A96">
        <w:t>. Remember to b</w:t>
      </w:r>
      <w:r>
        <w:t>e honest, accurate and concise.</w:t>
      </w:r>
    </w:p>
    <w:p w14:paraId="291AB1A1" w14:textId="6A195297" w:rsidR="00C60D92" w:rsidRDefault="00C60D92" w:rsidP="00C40694">
      <w:pPr>
        <w:pStyle w:val="ListParagraph"/>
        <w:numPr>
          <w:ilvl w:val="0"/>
          <w:numId w:val="13"/>
        </w:numPr>
        <w:spacing w:after="0"/>
        <w:ind w:left="426"/>
      </w:pPr>
      <w:r w:rsidRPr="000C3D4B">
        <w:t>One Educational Reference</w:t>
      </w:r>
      <w:r w:rsidR="00E3026B">
        <w:t xml:space="preserve"> &amp;</w:t>
      </w:r>
      <w:r w:rsidRPr="000C3D4B">
        <w:t xml:space="preserve"> one Character Reference </w:t>
      </w:r>
      <w:r w:rsidR="00E3026B">
        <w:t>is</w:t>
      </w:r>
      <w:r w:rsidR="00546A96">
        <w:t xml:space="preserve"> also</w:t>
      </w:r>
      <w:r w:rsidR="00E3026B">
        <w:t xml:space="preserve"> </w:t>
      </w:r>
      <w:r w:rsidR="00D13A44">
        <w:t>required.</w:t>
      </w:r>
    </w:p>
    <w:p w14:paraId="43A6B189" w14:textId="7D751763" w:rsidR="005E3F2C" w:rsidRDefault="005E3F2C" w:rsidP="0086389D">
      <w:pPr>
        <w:spacing w:after="0"/>
      </w:pPr>
    </w:p>
    <w:p w14:paraId="6337B1B5" w14:textId="77777777" w:rsidR="00541066" w:rsidRPr="00DB47A3" w:rsidRDefault="00541066" w:rsidP="0086389D">
      <w:pPr>
        <w:spacing w:after="0"/>
        <w:rPr>
          <w:b/>
          <w:bCs/>
        </w:rPr>
      </w:pPr>
      <w:r w:rsidRPr="00DB47A3">
        <w:rPr>
          <w:b/>
          <w:bCs/>
        </w:rPr>
        <w:t>Interview information:</w:t>
      </w:r>
    </w:p>
    <w:p w14:paraId="6AA9550D" w14:textId="77777777" w:rsidR="00541066" w:rsidRDefault="00541066" w:rsidP="0086389D">
      <w:pPr>
        <w:spacing w:after="0"/>
      </w:pPr>
      <w:r>
        <w:t>Fortnightly interviews held virtually, which typically consist of an online panel interview with two registered nurses, at least one of which will be an admission tutor. Interviews could include:</w:t>
      </w:r>
    </w:p>
    <w:p w14:paraId="7D30CDED" w14:textId="77777777" w:rsidR="00541066" w:rsidRDefault="00541066" w:rsidP="00C40694">
      <w:pPr>
        <w:pStyle w:val="ListParagraph"/>
        <w:numPr>
          <w:ilvl w:val="0"/>
          <w:numId w:val="21"/>
        </w:numPr>
        <w:spacing w:after="0"/>
        <w:ind w:left="426"/>
      </w:pPr>
      <w:r>
        <w:t>Student should demonstrate good understanding of the nursing role.</w:t>
      </w:r>
    </w:p>
    <w:p w14:paraId="5459071D" w14:textId="77777777" w:rsidR="00541066" w:rsidRDefault="00541066" w:rsidP="00C40694">
      <w:pPr>
        <w:pStyle w:val="ListParagraph"/>
        <w:numPr>
          <w:ilvl w:val="0"/>
          <w:numId w:val="21"/>
        </w:numPr>
        <w:spacing w:after="0"/>
        <w:ind w:left="426"/>
      </w:pPr>
      <w:r>
        <w:t>Could be asked to define ‘caring’ or ‘dignity’ and how these relate to nursing.</w:t>
      </w:r>
    </w:p>
    <w:p w14:paraId="7672D3DA" w14:textId="269C3F10" w:rsidR="00541066" w:rsidRDefault="00541066" w:rsidP="00C40694">
      <w:pPr>
        <w:pStyle w:val="ListParagraph"/>
        <w:numPr>
          <w:ilvl w:val="0"/>
          <w:numId w:val="21"/>
        </w:numPr>
        <w:spacing w:after="0"/>
        <w:ind w:left="426"/>
      </w:pPr>
      <w:r>
        <w:t>Be familiar with the National Health Service, the Nursing and Midwifery Council and the local health boards (Swansea Bay University Health Board)</w:t>
      </w:r>
      <w:r w:rsidR="00EE2E32">
        <w:t>.</w:t>
      </w:r>
    </w:p>
    <w:p w14:paraId="100F3092" w14:textId="67A7ACC7" w:rsidR="00541066" w:rsidRDefault="00541066" w:rsidP="00C40694">
      <w:pPr>
        <w:pStyle w:val="ListParagraph"/>
        <w:numPr>
          <w:ilvl w:val="0"/>
          <w:numId w:val="21"/>
        </w:numPr>
        <w:spacing w:after="0"/>
        <w:ind w:left="426"/>
      </w:pPr>
      <w:r>
        <w:t>Discuss a contemporary issue in healthcare/nursing</w:t>
      </w:r>
      <w:r w:rsidR="00EE2E32">
        <w:t>.</w:t>
      </w:r>
    </w:p>
    <w:p w14:paraId="3CF37762" w14:textId="77777777" w:rsidR="00541066" w:rsidRDefault="00541066" w:rsidP="0086389D">
      <w:pPr>
        <w:spacing w:after="0"/>
      </w:pPr>
    </w:p>
    <w:p w14:paraId="5EDC0F37" w14:textId="77777777" w:rsidR="00821765" w:rsidRPr="00B221E7" w:rsidRDefault="00821765" w:rsidP="0086389D">
      <w:pPr>
        <w:spacing w:after="0"/>
        <w:rPr>
          <w:b/>
          <w:bCs/>
        </w:rPr>
      </w:pPr>
      <w:r>
        <w:rPr>
          <w:b/>
          <w:bCs/>
        </w:rPr>
        <w:t>Important things to note:</w:t>
      </w:r>
    </w:p>
    <w:p w14:paraId="7F0D04FF" w14:textId="3BF2C337" w:rsidR="00C04900" w:rsidRPr="007C686B" w:rsidRDefault="00C04900" w:rsidP="00C40694">
      <w:pPr>
        <w:pStyle w:val="ListParagraph"/>
        <w:numPr>
          <w:ilvl w:val="0"/>
          <w:numId w:val="17"/>
        </w:numPr>
        <w:spacing w:after="0"/>
        <w:ind w:left="426"/>
      </w:pPr>
      <w:r w:rsidRPr="007C686B">
        <w:t>Ranked 8</w:t>
      </w:r>
      <w:r w:rsidRPr="00C0197A">
        <w:rPr>
          <w:vertAlign w:val="superscript"/>
        </w:rPr>
        <w:t>th</w:t>
      </w:r>
      <w:r w:rsidRPr="007C686B">
        <w:t xml:space="preserve"> in the UK for Nursing, 1</w:t>
      </w:r>
      <w:r w:rsidRPr="00C0197A">
        <w:rPr>
          <w:vertAlign w:val="superscript"/>
        </w:rPr>
        <w:t>st</w:t>
      </w:r>
      <w:r w:rsidRPr="007C686B">
        <w:t xml:space="preserve"> for Graduate Prospects - Outcomes and 4</w:t>
      </w:r>
      <w:r w:rsidRPr="00C0197A">
        <w:rPr>
          <w:vertAlign w:val="superscript"/>
        </w:rPr>
        <w:t>th</w:t>
      </w:r>
      <w:r w:rsidRPr="007C686B">
        <w:t xml:space="preserve"> for Research Quality </w:t>
      </w:r>
      <w:r w:rsidR="0071724E">
        <w:t>(Complete University Guide 2023).</w:t>
      </w:r>
    </w:p>
    <w:p w14:paraId="47AE8411" w14:textId="03A87C1E" w:rsidR="00D1306E" w:rsidRDefault="00D1306E" w:rsidP="00C40694">
      <w:pPr>
        <w:pStyle w:val="ListParagraph"/>
        <w:numPr>
          <w:ilvl w:val="0"/>
          <w:numId w:val="19"/>
        </w:numPr>
        <w:spacing w:after="0"/>
        <w:ind w:left="426"/>
      </w:pPr>
      <w:r>
        <w:t>Programme accredited by the Nursing and Midwifery Council (NMC)</w:t>
      </w:r>
      <w:r w:rsidR="00FD610E">
        <w:t xml:space="preserve"> </w:t>
      </w:r>
      <w:r w:rsidR="00FD610E" w:rsidRPr="00160A00">
        <w:t xml:space="preserve">and allows membership to the </w:t>
      </w:r>
      <w:r w:rsidR="00FD610E">
        <w:t xml:space="preserve">NMC following successful graduation. </w:t>
      </w:r>
    </w:p>
    <w:p w14:paraId="0681D0C7" w14:textId="6B37E800" w:rsidR="007C686B" w:rsidRDefault="00832BCA" w:rsidP="00C40694">
      <w:pPr>
        <w:pStyle w:val="ListParagraph"/>
        <w:numPr>
          <w:ilvl w:val="0"/>
          <w:numId w:val="17"/>
        </w:numPr>
        <w:spacing w:after="0"/>
        <w:ind w:left="426"/>
      </w:pPr>
      <w:r>
        <w:lastRenderedPageBreak/>
        <w:t xml:space="preserve">A Disclosure and Barring Service (DBS) </w:t>
      </w:r>
      <w:r w:rsidR="00AD7CEA">
        <w:t xml:space="preserve">check </w:t>
      </w:r>
      <w:r w:rsidR="003A4056">
        <w:t>(for international applicants – a certificate of good conduct from their country’s police force/ home office</w:t>
      </w:r>
      <w:r w:rsidR="00C0197A">
        <w:t>)</w:t>
      </w:r>
      <w:r w:rsidR="003A4056">
        <w:t xml:space="preserve"> </w:t>
      </w:r>
      <w:r>
        <w:t xml:space="preserve">and an Occupational Health Check is required </w:t>
      </w:r>
      <w:r w:rsidR="00302517">
        <w:t>to be offered a place.</w:t>
      </w:r>
    </w:p>
    <w:p w14:paraId="61782D16" w14:textId="77777777" w:rsidR="00832BCA" w:rsidRDefault="00832BCA" w:rsidP="0086389D">
      <w:pPr>
        <w:spacing w:after="0"/>
        <w:rPr>
          <w:b/>
          <w:bCs/>
        </w:rPr>
      </w:pPr>
    </w:p>
    <w:p w14:paraId="4715AF5B" w14:textId="5A1E4F63" w:rsidR="00873ACD" w:rsidRDefault="00C52142" w:rsidP="0086389D">
      <w:pPr>
        <w:spacing w:after="0"/>
        <w:rPr>
          <w:b/>
          <w:bCs/>
        </w:rPr>
      </w:pPr>
      <w:r>
        <w:rPr>
          <w:b/>
          <w:bCs/>
        </w:rPr>
        <w:t>What is this programme about?</w:t>
      </w:r>
    </w:p>
    <w:p w14:paraId="5C898825" w14:textId="630873C4" w:rsidR="00BA5557" w:rsidRDefault="00BA5557" w:rsidP="00C40694">
      <w:pPr>
        <w:pStyle w:val="ListParagraph"/>
        <w:numPr>
          <w:ilvl w:val="0"/>
          <w:numId w:val="19"/>
        </w:numPr>
        <w:spacing w:after="0"/>
        <w:ind w:left="426"/>
      </w:pPr>
      <w:r>
        <w:t>Learn about the holistic needs of people from early adulthood until old age and develop the professional skills to provide high quality nursing care in a range of clinical and community settings.</w:t>
      </w:r>
    </w:p>
    <w:p w14:paraId="5C1FF467" w14:textId="05DF10BC" w:rsidR="00BA5557" w:rsidRDefault="00BA5557" w:rsidP="00C40694">
      <w:pPr>
        <w:pStyle w:val="ListParagraph"/>
        <w:numPr>
          <w:ilvl w:val="0"/>
          <w:numId w:val="19"/>
        </w:numPr>
        <w:spacing w:after="0"/>
        <w:ind w:left="426"/>
      </w:pPr>
      <w:r>
        <w:t>Develop skills to assess, plan, deliver, and evaluate evidence-based care to promote the health and wellbeing of adults with acute and chronic conditions.</w:t>
      </w:r>
    </w:p>
    <w:p w14:paraId="55306462" w14:textId="50A361FF" w:rsidR="00FD610E" w:rsidRPr="00FD610E" w:rsidRDefault="00160A00" w:rsidP="00C40694">
      <w:pPr>
        <w:pStyle w:val="ListParagraph"/>
        <w:numPr>
          <w:ilvl w:val="0"/>
          <w:numId w:val="19"/>
        </w:numPr>
        <w:spacing w:after="0"/>
        <w:ind w:left="426"/>
        <w:rPr>
          <w:b/>
          <w:bCs/>
        </w:rPr>
      </w:pPr>
      <w:r>
        <w:t>This is a</w:t>
      </w:r>
      <w:r w:rsidR="00870858">
        <w:t xml:space="preserve"> 3-year full time </w:t>
      </w:r>
      <w:r w:rsidRPr="00160A00">
        <w:t>Adult Nursing (Pre-Registration) training programme</w:t>
      </w:r>
      <w:r w:rsidR="003D37B2">
        <w:t>.</w:t>
      </w:r>
      <w:r w:rsidRPr="00160A00">
        <w:t xml:space="preserve"> </w:t>
      </w:r>
    </w:p>
    <w:p w14:paraId="0C331ED1" w14:textId="77777777" w:rsidR="00C40694" w:rsidRDefault="00C40694" w:rsidP="0086389D">
      <w:pPr>
        <w:spacing w:after="0"/>
        <w:rPr>
          <w:b/>
          <w:bCs/>
        </w:rPr>
      </w:pPr>
    </w:p>
    <w:p w14:paraId="78DB0B6C" w14:textId="502DE83C" w:rsidR="00D90430" w:rsidRPr="00FD610E" w:rsidRDefault="007B4383" w:rsidP="0086389D">
      <w:pPr>
        <w:spacing w:after="0"/>
        <w:rPr>
          <w:b/>
          <w:bCs/>
        </w:rPr>
      </w:pPr>
      <w:r w:rsidRPr="00FD610E">
        <w:rPr>
          <w:b/>
          <w:bCs/>
        </w:rPr>
        <w:t>Structure of</w:t>
      </w:r>
      <w:r w:rsidR="00D90430" w:rsidRPr="00FD610E">
        <w:rPr>
          <w:b/>
          <w:bCs/>
        </w:rPr>
        <w:t xml:space="preserve"> the Programme:</w:t>
      </w:r>
    </w:p>
    <w:p w14:paraId="6D371992" w14:textId="1A787DFA" w:rsidR="00522C13" w:rsidRDefault="00082068" w:rsidP="00C40694">
      <w:pPr>
        <w:pStyle w:val="ListParagraph"/>
        <w:numPr>
          <w:ilvl w:val="0"/>
          <w:numId w:val="22"/>
        </w:numPr>
        <w:spacing w:after="0"/>
        <w:ind w:left="426"/>
      </w:pPr>
      <w:r>
        <w:t>Approximately</w:t>
      </w:r>
      <w:r w:rsidR="003319C5">
        <w:t xml:space="preserve"> 50% theory, and 50% clinical practice. Year 1 – 60% study: 40% placement, year 2 – 50%: 50%, year 3 – 40% study: 60% placement. </w:t>
      </w:r>
    </w:p>
    <w:p w14:paraId="6E798126" w14:textId="10E2F0A8" w:rsidR="003319C5" w:rsidRDefault="003319C5" w:rsidP="00C40694">
      <w:pPr>
        <w:pStyle w:val="ListParagraph"/>
        <w:numPr>
          <w:ilvl w:val="0"/>
          <w:numId w:val="22"/>
        </w:numPr>
        <w:spacing w:after="0"/>
        <w:ind w:left="426"/>
      </w:pPr>
      <w:r>
        <w:t>Total 2300 hours of clinical practice/work placement throughout the programme.</w:t>
      </w:r>
    </w:p>
    <w:p w14:paraId="36B2F855" w14:textId="2E7B52E5" w:rsidR="00F05A20" w:rsidRDefault="003319C5" w:rsidP="00C40694">
      <w:pPr>
        <w:pStyle w:val="ListParagraph"/>
        <w:numPr>
          <w:ilvl w:val="0"/>
          <w:numId w:val="22"/>
        </w:numPr>
        <w:spacing w:after="0"/>
        <w:ind w:left="426"/>
      </w:pPr>
      <w:r>
        <w:t>9 placements areas over 3 years, including Accident and Emergency, Community District Nursing, Operating Theatres, Acute Wards (Medicine and Surgery), Nursing Care Homes and Intensive Therapy Units.</w:t>
      </w:r>
    </w:p>
    <w:p w14:paraId="2B2B20AD" w14:textId="77777777" w:rsidR="007B4383" w:rsidRDefault="007B4383" w:rsidP="0086389D">
      <w:pPr>
        <w:spacing w:after="0"/>
        <w:rPr>
          <w:b/>
          <w:bCs/>
        </w:rPr>
      </w:pPr>
    </w:p>
    <w:p w14:paraId="6BA8CF41" w14:textId="00F4DF56" w:rsidR="00244D50" w:rsidRPr="00244D50" w:rsidRDefault="006248A5" w:rsidP="0086389D">
      <w:pPr>
        <w:spacing w:after="0"/>
        <w:rPr>
          <w:b/>
          <w:bCs/>
        </w:rPr>
      </w:pPr>
      <w:r>
        <w:rPr>
          <w:b/>
          <w:bCs/>
        </w:rPr>
        <w:t>Employability – Example of roles after graduation:</w:t>
      </w:r>
    </w:p>
    <w:p w14:paraId="34EA2E0F" w14:textId="7B5112EF" w:rsidR="00C40694" w:rsidRDefault="004F33FF" w:rsidP="00C40694">
      <w:pPr>
        <w:pStyle w:val="ListParagraph"/>
        <w:numPr>
          <w:ilvl w:val="0"/>
          <w:numId w:val="24"/>
        </w:numPr>
        <w:spacing w:after="0"/>
        <w:ind w:left="426"/>
      </w:pPr>
      <w:r>
        <w:t xml:space="preserve">On graduation, you will be eligible to apply for Registered Nurse (Adult) status with the Nursing and Midwifery Council and to register as a nurse for work in </w:t>
      </w:r>
      <w:r w:rsidR="00753FAE">
        <w:t xml:space="preserve">the </w:t>
      </w:r>
      <w:r>
        <w:t>EU and EEA.</w:t>
      </w:r>
    </w:p>
    <w:p w14:paraId="2F979D37" w14:textId="2A644CEE" w:rsidR="004F33FF" w:rsidRDefault="002B4432" w:rsidP="00C40694">
      <w:pPr>
        <w:pStyle w:val="ListParagraph"/>
        <w:numPr>
          <w:ilvl w:val="0"/>
          <w:numId w:val="24"/>
        </w:numPr>
        <w:spacing w:after="0"/>
        <w:ind w:left="426"/>
      </w:pPr>
      <w:r w:rsidRPr="002B4432">
        <w:t>100% of our Nursing graduates are in employment, study and/or other activities such as travelling, 15 months after leaving university</w:t>
      </w:r>
      <w:r w:rsidR="000E59A0">
        <w:t xml:space="preserve"> (</w:t>
      </w:r>
      <w:r w:rsidRPr="002B4432">
        <w:t>HESA 2022</w:t>
      </w:r>
      <w:r w:rsidR="000E59A0">
        <w:t>).</w:t>
      </w:r>
    </w:p>
    <w:p w14:paraId="395E5A1A" w14:textId="7BF30747" w:rsidR="00C52142" w:rsidRDefault="00C23E53" w:rsidP="00C40694">
      <w:pPr>
        <w:pStyle w:val="ListParagraph"/>
        <w:numPr>
          <w:ilvl w:val="0"/>
          <w:numId w:val="24"/>
        </w:numPr>
        <w:spacing w:after="0"/>
        <w:ind w:left="426"/>
      </w:pPr>
      <w:r>
        <w:t xml:space="preserve">Previous Swansea University graduates have successfully obtained a graduate position at Swansea </w:t>
      </w:r>
      <w:r w:rsidR="00B02876">
        <w:t xml:space="preserve">Bay University Health Board. </w:t>
      </w:r>
    </w:p>
    <w:sectPr w:rsidR="00C52142" w:rsidSect="00AC3C8D">
      <w:headerReference w:type="default" r:id="rId15"/>
      <w:footerReference w:type="default" r:id="rId16"/>
      <w:pgSz w:w="11906" w:h="16838"/>
      <w:pgMar w:top="170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747E" w14:textId="77777777" w:rsidR="00FC444E" w:rsidRDefault="00FC444E" w:rsidP="00144CCD">
      <w:pPr>
        <w:spacing w:after="0" w:line="240" w:lineRule="auto"/>
      </w:pPr>
      <w:r>
        <w:separator/>
      </w:r>
    </w:p>
  </w:endnote>
  <w:endnote w:type="continuationSeparator" w:id="0">
    <w:p w14:paraId="08479088" w14:textId="77777777" w:rsidR="00FC444E" w:rsidRDefault="00FC444E" w:rsidP="00144CCD">
      <w:pPr>
        <w:spacing w:after="0" w:line="240" w:lineRule="auto"/>
      </w:pPr>
      <w:r>
        <w:continuationSeparator/>
      </w:r>
    </w:p>
  </w:endnote>
  <w:endnote w:type="continuationNotice" w:id="1">
    <w:p w14:paraId="264BD106" w14:textId="77777777" w:rsidR="00FC444E" w:rsidRDefault="00FC4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843B" w14:textId="1B07CB90" w:rsidR="00EF5A13" w:rsidRPr="00EF5A13" w:rsidRDefault="00EF5A13" w:rsidP="00EF5A13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</w:t>
    </w:r>
    <w:r w:rsidR="00423ABD">
      <w:rPr>
        <w:sz w:val="16"/>
        <w:szCs w:val="16"/>
      </w:rPr>
      <w:t xml:space="preserve">School of Health and Social Care </w:t>
    </w:r>
    <w:r w:rsidRPr="000360C6">
      <w:rPr>
        <w:sz w:val="16"/>
        <w:szCs w:val="16"/>
      </w:rPr>
      <w:t xml:space="preserve">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1D74" w14:textId="77777777" w:rsidR="00FC444E" w:rsidRDefault="00FC444E" w:rsidP="00144CCD">
      <w:pPr>
        <w:spacing w:after="0" w:line="240" w:lineRule="auto"/>
      </w:pPr>
      <w:r>
        <w:separator/>
      </w:r>
    </w:p>
  </w:footnote>
  <w:footnote w:type="continuationSeparator" w:id="0">
    <w:p w14:paraId="1F8F9EAA" w14:textId="77777777" w:rsidR="00FC444E" w:rsidRDefault="00FC444E" w:rsidP="00144CCD">
      <w:pPr>
        <w:spacing w:after="0" w:line="240" w:lineRule="auto"/>
      </w:pPr>
      <w:r>
        <w:continuationSeparator/>
      </w:r>
    </w:p>
  </w:footnote>
  <w:footnote w:type="continuationNotice" w:id="1">
    <w:p w14:paraId="5486D0E8" w14:textId="77777777" w:rsidR="00FC444E" w:rsidRDefault="00FC44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E620" w14:textId="46C69CA7" w:rsidR="00144CCD" w:rsidRDefault="00144C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7497E5" wp14:editId="7720DDDE">
          <wp:simplePos x="0" y="0"/>
          <wp:positionH relativeFrom="margin">
            <wp:align>right</wp:align>
          </wp:positionH>
          <wp:positionV relativeFrom="paragraph">
            <wp:posOffset>-282631</wp:posOffset>
          </wp:positionV>
          <wp:extent cx="1318117" cy="938254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3A"/>
    <w:multiLevelType w:val="hybridMultilevel"/>
    <w:tmpl w:val="D81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D03"/>
    <w:multiLevelType w:val="hybridMultilevel"/>
    <w:tmpl w:val="A0F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31"/>
    <w:multiLevelType w:val="hybridMultilevel"/>
    <w:tmpl w:val="85D8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4D53"/>
    <w:multiLevelType w:val="multilevel"/>
    <w:tmpl w:val="004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D3C7C"/>
    <w:multiLevelType w:val="hybridMultilevel"/>
    <w:tmpl w:val="65E0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3466"/>
    <w:multiLevelType w:val="hybridMultilevel"/>
    <w:tmpl w:val="C366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4521"/>
    <w:multiLevelType w:val="hybridMultilevel"/>
    <w:tmpl w:val="AE02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3B86"/>
    <w:multiLevelType w:val="hybridMultilevel"/>
    <w:tmpl w:val="6750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CF4"/>
    <w:multiLevelType w:val="hybridMultilevel"/>
    <w:tmpl w:val="E832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F4D33"/>
    <w:multiLevelType w:val="hybridMultilevel"/>
    <w:tmpl w:val="ACA2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12038"/>
    <w:multiLevelType w:val="hybridMultilevel"/>
    <w:tmpl w:val="9ED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0036A"/>
    <w:multiLevelType w:val="hybridMultilevel"/>
    <w:tmpl w:val="52FE5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F4FF4"/>
    <w:multiLevelType w:val="hybridMultilevel"/>
    <w:tmpl w:val="06F2DFDA"/>
    <w:lvl w:ilvl="0" w:tplc="359E3A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7213F"/>
    <w:multiLevelType w:val="hybridMultilevel"/>
    <w:tmpl w:val="33D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D4295"/>
    <w:multiLevelType w:val="hybridMultilevel"/>
    <w:tmpl w:val="0F9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74869"/>
    <w:multiLevelType w:val="hybridMultilevel"/>
    <w:tmpl w:val="7404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A4224"/>
    <w:multiLevelType w:val="hybridMultilevel"/>
    <w:tmpl w:val="4FFC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473D6"/>
    <w:multiLevelType w:val="hybridMultilevel"/>
    <w:tmpl w:val="6BBA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84AD8"/>
    <w:multiLevelType w:val="hybridMultilevel"/>
    <w:tmpl w:val="1D4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A5FAA"/>
    <w:multiLevelType w:val="hybridMultilevel"/>
    <w:tmpl w:val="6CC0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42BE"/>
    <w:multiLevelType w:val="hybridMultilevel"/>
    <w:tmpl w:val="671A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53E31"/>
    <w:multiLevelType w:val="hybridMultilevel"/>
    <w:tmpl w:val="3494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B0AF8"/>
    <w:multiLevelType w:val="hybridMultilevel"/>
    <w:tmpl w:val="06F2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41494"/>
    <w:multiLevelType w:val="hybridMultilevel"/>
    <w:tmpl w:val="32FA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E4F55"/>
    <w:multiLevelType w:val="hybridMultilevel"/>
    <w:tmpl w:val="8748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3256">
    <w:abstractNumId w:val="14"/>
  </w:num>
  <w:num w:numId="2" w16cid:durableId="212890797">
    <w:abstractNumId w:val="13"/>
  </w:num>
  <w:num w:numId="3" w16cid:durableId="533352411">
    <w:abstractNumId w:val="10"/>
  </w:num>
  <w:num w:numId="4" w16cid:durableId="1164276676">
    <w:abstractNumId w:val="1"/>
  </w:num>
  <w:num w:numId="5" w16cid:durableId="470440104">
    <w:abstractNumId w:val="12"/>
  </w:num>
  <w:num w:numId="6" w16cid:durableId="1684239117">
    <w:abstractNumId w:val="0"/>
  </w:num>
  <w:num w:numId="7" w16cid:durableId="1358047290">
    <w:abstractNumId w:val="18"/>
  </w:num>
  <w:num w:numId="8" w16cid:durableId="697851208">
    <w:abstractNumId w:val="21"/>
  </w:num>
  <w:num w:numId="9" w16cid:durableId="1965502599">
    <w:abstractNumId w:val="20"/>
  </w:num>
  <w:num w:numId="10" w16cid:durableId="435252333">
    <w:abstractNumId w:val="17"/>
  </w:num>
  <w:num w:numId="11" w16cid:durableId="2050061302">
    <w:abstractNumId w:val="23"/>
  </w:num>
  <w:num w:numId="12" w16cid:durableId="668754505">
    <w:abstractNumId w:val="15"/>
  </w:num>
  <w:num w:numId="13" w16cid:durableId="2023123196">
    <w:abstractNumId w:val="6"/>
  </w:num>
  <w:num w:numId="14" w16cid:durableId="1204365043">
    <w:abstractNumId w:val="22"/>
  </w:num>
  <w:num w:numId="15" w16cid:durableId="1563516575">
    <w:abstractNumId w:val="8"/>
  </w:num>
  <w:num w:numId="16" w16cid:durableId="112985387">
    <w:abstractNumId w:val="19"/>
  </w:num>
  <w:num w:numId="17" w16cid:durableId="1194688103">
    <w:abstractNumId w:val="2"/>
  </w:num>
  <w:num w:numId="18" w16cid:durableId="1864784986">
    <w:abstractNumId w:val="7"/>
  </w:num>
  <w:num w:numId="19" w16cid:durableId="899485398">
    <w:abstractNumId w:val="11"/>
  </w:num>
  <w:num w:numId="20" w16cid:durableId="1599287062">
    <w:abstractNumId w:val="4"/>
  </w:num>
  <w:num w:numId="21" w16cid:durableId="1299997413">
    <w:abstractNumId w:val="5"/>
  </w:num>
  <w:num w:numId="22" w16cid:durableId="289751455">
    <w:abstractNumId w:val="9"/>
  </w:num>
  <w:num w:numId="23" w16cid:durableId="878472854">
    <w:abstractNumId w:val="16"/>
  </w:num>
  <w:num w:numId="24" w16cid:durableId="1801457787">
    <w:abstractNumId w:val="24"/>
  </w:num>
  <w:num w:numId="25" w16cid:durableId="657684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6"/>
    <w:rsid w:val="00017330"/>
    <w:rsid w:val="00020FF5"/>
    <w:rsid w:val="00024AA3"/>
    <w:rsid w:val="00024B9E"/>
    <w:rsid w:val="000301AA"/>
    <w:rsid w:val="000465B0"/>
    <w:rsid w:val="00052D60"/>
    <w:rsid w:val="00066AF8"/>
    <w:rsid w:val="00082068"/>
    <w:rsid w:val="0008601A"/>
    <w:rsid w:val="000A1966"/>
    <w:rsid w:val="000A4CD6"/>
    <w:rsid w:val="000A6332"/>
    <w:rsid w:val="000B527C"/>
    <w:rsid w:val="000C205A"/>
    <w:rsid w:val="000C3D4B"/>
    <w:rsid w:val="000D6BBA"/>
    <w:rsid w:val="000E36BC"/>
    <w:rsid w:val="000E59A0"/>
    <w:rsid w:val="000F627F"/>
    <w:rsid w:val="000F710D"/>
    <w:rsid w:val="000F7FB5"/>
    <w:rsid w:val="00100BCD"/>
    <w:rsid w:val="0010508D"/>
    <w:rsid w:val="00107407"/>
    <w:rsid w:val="00122AA1"/>
    <w:rsid w:val="00130997"/>
    <w:rsid w:val="0013564A"/>
    <w:rsid w:val="0013700A"/>
    <w:rsid w:val="00140E8B"/>
    <w:rsid w:val="00144CCD"/>
    <w:rsid w:val="00160A00"/>
    <w:rsid w:val="00161654"/>
    <w:rsid w:val="00170BB2"/>
    <w:rsid w:val="00185413"/>
    <w:rsid w:val="00190240"/>
    <w:rsid w:val="001B1EDA"/>
    <w:rsid w:val="001B59FB"/>
    <w:rsid w:val="001B5A9B"/>
    <w:rsid w:val="001C5D84"/>
    <w:rsid w:val="001D5460"/>
    <w:rsid w:val="001D6632"/>
    <w:rsid w:val="001E5EB5"/>
    <w:rsid w:val="001F2EC2"/>
    <w:rsid w:val="001F458D"/>
    <w:rsid w:val="0023167E"/>
    <w:rsid w:val="00244D50"/>
    <w:rsid w:val="0024781A"/>
    <w:rsid w:val="0025225A"/>
    <w:rsid w:val="00277085"/>
    <w:rsid w:val="00280CA2"/>
    <w:rsid w:val="00296496"/>
    <w:rsid w:val="002A25C1"/>
    <w:rsid w:val="002B1FB4"/>
    <w:rsid w:val="002B4432"/>
    <w:rsid w:val="002E1514"/>
    <w:rsid w:val="002E5FD8"/>
    <w:rsid w:val="002E60D7"/>
    <w:rsid w:val="002F7F73"/>
    <w:rsid w:val="00302517"/>
    <w:rsid w:val="00307FCA"/>
    <w:rsid w:val="00311D05"/>
    <w:rsid w:val="0032278E"/>
    <w:rsid w:val="003319C5"/>
    <w:rsid w:val="0033565E"/>
    <w:rsid w:val="003376C7"/>
    <w:rsid w:val="003423F3"/>
    <w:rsid w:val="0034578D"/>
    <w:rsid w:val="0035100D"/>
    <w:rsid w:val="0035519D"/>
    <w:rsid w:val="00365324"/>
    <w:rsid w:val="00372F26"/>
    <w:rsid w:val="00393571"/>
    <w:rsid w:val="003951FF"/>
    <w:rsid w:val="003A4056"/>
    <w:rsid w:val="003B2D01"/>
    <w:rsid w:val="003B6CE2"/>
    <w:rsid w:val="003D37B2"/>
    <w:rsid w:val="003E003E"/>
    <w:rsid w:val="003E0FFE"/>
    <w:rsid w:val="003E417E"/>
    <w:rsid w:val="003F7544"/>
    <w:rsid w:val="00423ABD"/>
    <w:rsid w:val="0042558A"/>
    <w:rsid w:val="00426C8C"/>
    <w:rsid w:val="00433F55"/>
    <w:rsid w:val="004539B7"/>
    <w:rsid w:val="00456B88"/>
    <w:rsid w:val="004906DE"/>
    <w:rsid w:val="00495AF4"/>
    <w:rsid w:val="004A0F98"/>
    <w:rsid w:val="004A2E71"/>
    <w:rsid w:val="004A6EF1"/>
    <w:rsid w:val="004B6D15"/>
    <w:rsid w:val="004C2A03"/>
    <w:rsid w:val="004C2D25"/>
    <w:rsid w:val="004D21DD"/>
    <w:rsid w:val="004D5F69"/>
    <w:rsid w:val="004F33FF"/>
    <w:rsid w:val="00506D7A"/>
    <w:rsid w:val="005105B9"/>
    <w:rsid w:val="0051297F"/>
    <w:rsid w:val="00514194"/>
    <w:rsid w:val="00522303"/>
    <w:rsid w:val="00522C13"/>
    <w:rsid w:val="00523387"/>
    <w:rsid w:val="00541066"/>
    <w:rsid w:val="00542795"/>
    <w:rsid w:val="00546A96"/>
    <w:rsid w:val="0055186A"/>
    <w:rsid w:val="005611B3"/>
    <w:rsid w:val="005702A7"/>
    <w:rsid w:val="00570C16"/>
    <w:rsid w:val="00584AF3"/>
    <w:rsid w:val="00591F3E"/>
    <w:rsid w:val="005B0ECE"/>
    <w:rsid w:val="005C0A88"/>
    <w:rsid w:val="005C5202"/>
    <w:rsid w:val="005E3F2C"/>
    <w:rsid w:val="005E7C99"/>
    <w:rsid w:val="005F1156"/>
    <w:rsid w:val="005F5F22"/>
    <w:rsid w:val="005F7D02"/>
    <w:rsid w:val="00603835"/>
    <w:rsid w:val="0060411B"/>
    <w:rsid w:val="00616FA6"/>
    <w:rsid w:val="00621A61"/>
    <w:rsid w:val="006248A5"/>
    <w:rsid w:val="00636A0E"/>
    <w:rsid w:val="00640C07"/>
    <w:rsid w:val="006568F4"/>
    <w:rsid w:val="00663F9A"/>
    <w:rsid w:val="0066411B"/>
    <w:rsid w:val="0067021C"/>
    <w:rsid w:val="00693D4D"/>
    <w:rsid w:val="006A045A"/>
    <w:rsid w:val="006A39AE"/>
    <w:rsid w:val="006C00D0"/>
    <w:rsid w:val="006C1D5F"/>
    <w:rsid w:val="007055AC"/>
    <w:rsid w:val="0071724E"/>
    <w:rsid w:val="007312D6"/>
    <w:rsid w:val="00732B73"/>
    <w:rsid w:val="00752013"/>
    <w:rsid w:val="00753FAE"/>
    <w:rsid w:val="00754BC0"/>
    <w:rsid w:val="007550BB"/>
    <w:rsid w:val="007564F9"/>
    <w:rsid w:val="0075734B"/>
    <w:rsid w:val="007615A2"/>
    <w:rsid w:val="00777BDD"/>
    <w:rsid w:val="00784A28"/>
    <w:rsid w:val="00795654"/>
    <w:rsid w:val="007A4553"/>
    <w:rsid w:val="007B1A11"/>
    <w:rsid w:val="007B1AB5"/>
    <w:rsid w:val="007B2504"/>
    <w:rsid w:val="007B4383"/>
    <w:rsid w:val="007C2BE5"/>
    <w:rsid w:val="007C58E7"/>
    <w:rsid w:val="007C686B"/>
    <w:rsid w:val="007D3352"/>
    <w:rsid w:val="007D69FC"/>
    <w:rsid w:val="007D71A2"/>
    <w:rsid w:val="007D7BA8"/>
    <w:rsid w:val="007E0F8C"/>
    <w:rsid w:val="007F105D"/>
    <w:rsid w:val="007F75C7"/>
    <w:rsid w:val="008072E0"/>
    <w:rsid w:val="008167D9"/>
    <w:rsid w:val="00821765"/>
    <w:rsid w:val="00825803"/>
    <w:rsid w:val="00830E5B"/>
    <w:rsid w:val="008312C1"/>
    <w:rsid w:val="00832BCA"/>
    <w:rsid w:val="008577C7"/>
    <w:rsid w:val="0086389D"/>
    <w:rsid w:val="00870858"/>
    <w:rsid w:val="00873ACD"/>
    <w:rsid w:val="00876CDF"/>
    <w:rsid w:val="00883AA2"/>
    <w:rsid w:val="00885672"/>
    <w:rsid w:val="008935CD"/>
    <w:rsid w:val="008A40F7"/>
    <w:rsid w:val="008D1B04"/>
    <w:rsid w:val="008F1D9F"/>
    <w:rsid w:val="008F7054"/>
    <w:rsid w:val="00900F57"/>
    <w:rsid w:val="00910BED"/>
    <w:rsid w:val="00917C4D"/>
    <w:rsid w:val="00924C2C"/>
    <w:rsid w:val="00931DAB"/>
    <w:rsid w:val="00937E02"/>
    <w:rsid w:val="00952BF4"/>
    <w:rsid w:val="009536F9"/>
    <w:rsid w:val="00956894"/>
    <w:rsid w:val="00967827"/>
    <w:rsid w:val="00980586"/>
    <w:rsid w:val="00980E9E"/>
    <w:rsid w:val="00987FF2"/>
    <w:rsid w:val="00991492"/>
    <w:rsid w:val="0099598B"/>
    <w:rsid w:val="009A57D4"/>
    <w:rsid w:val="009B079B"/>
    <w:rsid w:val="009B13F8"/>
    <w:rsid w:val="009B2CCB"/>
    <w:rsid w:val="009B44A0"/>
    <w:rsid w:val="009B44A1"/>
    <w:rsid w:val="009C0CCE"/>
    <w:rsid w:val="009C2076"/>
    <w:rsid w:val="009C228E"/>
    <w:rsid w:val="009D1715"/>
    <w:rsid w:val="009D7070"/>
    <w:rsid w:val="009F42ED"/>
    <w:rsid w:val="00A005C6"/>
    <w:rsid w:val="00A41D15"/>
    <w:rsid w:val="00A4458A"/>
    <w:rsid w:val="00A61BA9"/>
    <w:rsid w:val="00A6425A"/>
    <w:rsid w:val="00A6634E"/>
    <w:rsid w:val="00A90C9A"/>
    <w:rsid w:val="00A96290"/>
    <w:rsid w:val="00AB34FD"/>
    <w:rsid w:val="00AB3DA1"/>
    <w:rsid w:val="00AB78FC"/>
    <w:rsid w:val="00AC3C8D"/>
    <w:rsid w:val="00AC43A3"/>
    <w:rsid w:val="00AD7CEA"/>
    <w:rsid w:val="00AE7A1E"/>
    <w:rsid w:val="00B02321"/>
    <w:rsid w:val="00B02876"/>
    <w:rsid w:val="00B17922"/>
    <w:rsid w:val="00B17E3C"/>
    <w:rsid w:val="00B221E7"/>
    <w:rsid w:val="00B3762A"/>
    <w:rsid w:val="00B457B3"/>
    <w:rsid w:val="00B54C69"/>
    <w:rsid w:val="00B559F0"/>
    <w:rsid w:val="00B6739E"/>
    <w:rsid w:val="00B92FE1"/>
    <w:rsid w:val="00BA2475"/>
    <w:rsid w:val="00BA5557"/>
    <w:rsid w:val="00BC7FEE"/>
    <w:rsid w:val="00BE0F82"/>
    <w:rsid w:val="00C0197A"/>
    <w:rsid w:val="00C04900"/>
    <w:rsid w:val="00C17038"/>
    <w:rsid w:val="00C23E53"/>
    <w:rsid w:val="00C25D01"/>
    <w:rsid w:val="00C33005"/>
    <w:rsid w:val="00C355E7"/>
    <w:rsid w:val="00C40694"/>
    <w:rsid w:val="00C51D6F"/>
    <w:rsid w:val="00C52142"/>
    <w:rsid w:val="00C55282"/>
    <w:rsid w:val="00C60D92"/>
    <w:rsid w:val="00C60FAB"/>
    <w:rsid w:val="00C65630"/>
    <w:rsid w:val="00C80809"/>
    <w:rsid w:val="00CB146B"/>
    <w:rsid w:val="00CE0368"/>
    <w:rsid w:val="00CE117E"/>
    <w:rsid w:val="00CE204F"/>
    <w:rsid w:val="00CE45F9"/>
    <w:rsid w:val="00CF22E6"/>
    <w:rsid w:val="00CF24A1"/>
    <w:rsid w:val="00CF39BC"/>
    <w:rsid w:val="00CF7AC3"/>
    <w:rsid w:val="00D0311C"/>
    <w:rsid w:val="00D05913"/>
    <w:rsid w:val="00D1306E"/>
    <w:rsid w:val="00D13A44"/>
    <w:rsid w:val="00D213D7"/>
    <w:rsid w:val="00D43086"/>
    <w:rsid w:val="00D547B8"/>
    <w:rsid w:val="00D645FA"/>
    <w:rsid w:val="00D76526"/>
    <w:rsid w:val="00D7750B"/>
    <w:rsid w:val="00D90430"/>
    <w:rsid w:val="00D92481"/>
    <w:rsid w:val="00D93A03"/>
    <w:rsid w:val="00DA1ED1"/>
    <w:rsid w:val="00DB424D"/>
    <w:rsid w:val="00DB47A3"/>
    <w:rsid w:val="00DD6C54"/>
    <w:rsid w:val="00DF5AC3"/>
    <w:rsid w:val="00DF71D1"/>
    <w:rsid w:val="00E13034"/>
    <w:rsid w:val="00E17C4B"/>
    <w:rsid w:val="00E26855"/>
    <w:rsid w:val="00E26FA0"/>
    <w:rsid w:val="00E3026B"/>
    <w:rsid w:val="00E3549A"/>
    <w:rsid w:val="00E35829"/>
    <w:rsid w:val="00E372A5"/>
    <w:rsid w:val="00E407F6"/>
    <w:rsid w:val="00E4153B"/>
    <w:rsid w:val="00E97F26"/>
    <w:rsid w:val="00EB7E77"/>
    <w:rsid w:val="00EC7AFC"/>
    <w:rsid w:val="00ED0C6C"/>
    <w:rsid w:val="00ED4F76"/>
    <w:rsid w:val="00ED65AE"/>
    <w:rsid w:val="00EE1C80"/>
    <w:rsid w:val="00EE2E32"/>
    <w:rsid w:val="00EE67D0"/>
    <w:rsid w:val="00EF5A13"/>
    <w:rsid w:val="00F05A20"/>
    <w:rsid w:val="00F11589"/>
    <w:rsid w:val="00F22D67"/>
    <w:rsid w:val="00F30E6D"/>
    <w:rsid w:val="00F33A48"/>
    <w:rsid w:val="00F40E14"/>
    <w:rsid w:val="00F43824"/>
    <w:rsid w:val="00F511A3"/>
    <w:rsid w:val="00F57490"/>
    <w:rsid w:val="00F62C8D"/>
    <w:rsid w:val="00F7182D"/>
    <w:rsid w:val="00F7721B"/>
    <w:rsid w:val="00FA46C3"/>
    <w:rsid w:val="00FA6FB8"/>
    <w:rsid w:val="00FC444E"/>
    <w:rsid w:val="00FC459E"/>
    <w:rsid w:val="00FD0232"/>
    <w:rsid w:val="00FD18D1"/>
    <w:rsid w:val="00FD3285"/>
    <w:rsid w:val="00FD610E"/>
    <w:rsid w:val="00FE32CA"/>
    <w:rsid w:val="00FF162F"/>
    <w:rsid w:val="00FF1979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01D7E"/>
  <w15:chartTrackingRefBased/>
  <w15:docId w15:val="{8B510225-EE13-48BC-BE29-B408C65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42"/>
    <w:rPr>
      <w:color w:val="0000FF"/>
      <w:u w:val="single"/>
    </w:rPr>
  </w:style>
  <w:style w:type="table" w:styleId="TableGrid">
    <w:name w:val="Table Grid"/>
    <w:basedOn w:val="TableNormal"/>
    <w:uiPriority w:val="39"/>
    <w:rsid w:val="00D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7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1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1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CD"/>
  </w:style>
  <w:style w:type="paragraph" w:styleId="Footer">
    <w:name w:val="footer"/>
    <w:basedOn w:val="Normal"/>
    <w:link w:val="Foot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CD"/>
  </w:style>
  <w:style w:type="character" w:styleId="FollowedHyperlink">
    <w:name w:val="FollowedHyperlink"/>
    <w:basedOn w:val="DefaultParagraphFont"/>
    <w:uiPriority w:val="99"/>
    <w:semiHidden/>
    <w:unhideWhenUsed/>
    <w:rsid w:val="00342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admissions/english-language-require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media/Non-EU-entry-requirements-201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international-students/my-financ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wansea.ac.uk/undergraduate/courses/health-social-care/adult-nursing-swansea-bsc-h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employers.org/articles/code-practice-red-and-amber-list-countr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Props1.xml><?xml version="1.0" encoding="utf-8"?>
<ds:datastoreItem xmlns:ds="http://schemas.openxmlformats.org/officeDocument/2006/customXml" ds:itemID="{C49C7D1E-8A49-4BEE-A7B8-49518E3E7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C013F-6AF4-4171-A7B4-1E0473BC7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886FB-0BF7-4C6D-9BB6-09D797824DE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b3bd49b-6469-4f83-9a7a-f8009a209f85"/>
    <ds:schemaRef ds:uri="ce8b8a0e-d8b5-4681-859f-a8e96dad806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Links>
    <vt:vector size="24" baseType="variant"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https://www.swansea.ac.uk/admissions/english-language-requirements/</vt:lpwstr>
      </vt:variant>
      <vt:variant>
        <vt:lpwstr/>
      </vt:variant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https://www.swansea.ac.uk/media/Non-EU-entry-requirements-2018.pdf</vt:lpwstr>
      </vt:variant>
      <vt:variant>
        <vt:lpwstr/>
      </vt:variant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https://www.swansea.ac.uk/undergraduate/courses/health-social-care/adult-nursing-swansea-bsc-hons/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https://www.swansea.ac.uk/medicine-health-life-science/international/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Wu</dc:creator>
  <cp:keywords/>
  <dc:description/>
  <cp:lastModifiedBy>Adam Holley</cp:lastModifiedBy>
  <cp:revision>14</cp:revision>
  <dcterms:created xsi:type="dcterms:W3CDTF">2023-10-05T09:12:00Z</dcterms:created>
  <dcterms:modified xsi:type="dcterms:W3CDTF">2023-10-05T13:13:00Z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