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13DB" w14:textId="472DE475" w:rsidR="00F2267F" w:rsidRDefault="00F2267F" w:rsidP="0027012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Professor Aoife Nolan</w:t>
      </w:r>
    </w:p>
    <w:p w14:paraId="6AB3A921" w14:textId="77777777" w:rsidR="00F2267F" w:rsidRDefault="00F2267F" w:rsidP="0027012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Observatory on Human Rights of Children</w:t>
      </w:r>
    </w:p>
    <w:p w14:paraId="46A2458E" w14:textId="3CDB9143" w:rsidR="00F2267F" w:rsidRDefault="00F2267F" w:rsidP="00270126">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Annual Lecture 2020</w:t>
      </w:r>
    </w:p>
    <w:p w14:paraId="4E609872" w14:textId="77777777" w:rsidR="00F2267F" w:rsidRDefault="00F2267F" w:rsidP="00270126">
      <w:pPr>
        <w:spacing w:line="480" w:lineRule="auto"/>
        <w:rPr>
          <w:rFonts w:ascii="Times New Roman" w:hAnsi="Times New Roman" w:cs="Times New Roman"/>
          <w:sz w:val="24"/>
          <w:szCs w:val="24"/>
          <w:u w:val="single"/>
        </w:rPr>
      </w:pPr>
    </w:p>
    <w:p w14:paraId="751FAB25" w14:textId="4234DE90" w:rsidR="000E45FC" w:rsidRPr="00270126" w:rsidRDefault="000E45FC"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u w:val="single"/>
        </w:rPr>
        <w:t>Never Let a Good Crisis Go to Waste: Children’s Rights during COVID-19</w:t>
      </w:r>
    </w:p>
    <w:p w14:paraId="5AF5B2A9" w14:textId="06F1B738" w:rsidR="008C0F06" w:rsidRPr="00270126" w:rsidRDefault="000E45FC"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 xml:space="preserve">It is an enormous pleasure to be speaking to you this afternoon. Many thanks for the kind invitation. The Observatory – and indeed the School of Law </w:t>
      </w:r>
      <w:r w:rsidR="007A54F4">
        <w:rPr>
          <w:rFonts w:ascii="Times New Roman" w:hAnsi="Times New Roman" w:cs="Times New Roman"/>
          <w:sz w:val="24"/>
          <w:szCs w:val="24"/>
        </w:rPr>
        <w:t xml:space="preserve">at Swansea </w:t>
      </w:r>
      <w:r w:rsidRPr="00270126">
        <w:rPr>
          <w:rFonts w:ascii="Times New Roman" w:hAnsi="Times New Roman" w:cs="Times New Roman"/>
          <w:sz w:val="24"/>
          <w:szCs w:val="24"/>
        </w:rPr>
        <w:t>–</w:t>
      </w:r>
      <w:r w:rsidR="007A54F4">
        <w:rPr>
          <w:rFonts w:ascii="Times New Roman" w:hAnsi="Times New Roman" w:cs="Times New Roman"/>
          <w:sz w:val="24"/>
          <w:szCs w:val="24"/>
        </w:rPr>
        <w:t xml:space="preserve"> </w:t>
      </w:r>
      <w:r w:rsidRPr="00270126">
        <w:rPr>
          <w:rFonts w:ascii="Times New Roman" w:hAnsi="Times New Roman" w:cs="Times New Roman"/>
          <w:sz w:val="24"/>
          <w:szCs w:val="24"/>
        </w:rPr>
        <w:t xml:space="preserve">has done such hugely important child rights work, both in the Welsh context and beyond. It is particularly lovely to be hosted by Simon Hoffman and Jane Williams </w:t>
      </w:r>
      <w:r w:rsidR="007A54F4">
        <w:rPr>
          <w:rFonts w:ascii="Times New Roman" w:hAnsi="Times New Roman" w:cs="Times New Roman"/>
          <w:sz w:val="24"/>
          <w:szCs w:val="24"/>
        </w:rPr>
        <w:t>whose work I admire enormously</w:t>
      </w:r>
      <w:r w:rsidRPr="00270126">
        <w:rPr>
          <w:rFonts w:ascii="Times New Roman" w:hAnsi="Times New Roman" w:cs="Times New Roman"/>
          <w:sz w:val="24"/>
          <w:szCs w:val="24"/>
        </w:rPr>
        <w:t xml:space="preserve">. </w:t>
      </w:r>
    </w:p>
    <w:p w14:paraId="672213F0" w14:textId="59F22ABB" w:rsidR="00E36679" w:rsidRDefault="007A66F6"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 xml:space="preserve">On 11 </w:t>
      </w:r>
      <w:r w:rsidR="00FE06EA" w:rsidRPr="00270126">
        <w:rPr>
          <w:rFonts w:ascii="Times New Roman" w:hAnsi="Times New Roman" w:cs="Times New Roman"/>
          <w:sz w:val="24"/>
          <w:szCs w:val="24"/>
        </w:rPr>
        <w:t>March,</w:t>
      </w:r>
      <w:r w:rsidRPr="00270126">
        <w:rPr>
          <w:rFonts w:ascii="Times New Roman" w:hAnsi="Times New Roman" w:cs="Times New Roman"/>
          <w:sz w:val="24"/>
          <w:szCs w:val="24"/>
        </w:rPr>
        <w:t xml:space="preserve"> the WHO Director General declared that COVID-19 could be classified as a pandemic. </w:t>
      </w:r>
      <w:r w:rsidR="008C0F06" w:rsidRPr="00270126">
        <w:rPr>
          <w:rFonts w:ascii="Times New Roman" w:hAnsi="Times New Roman" w:cs="Times New Roman"/>
          <w:sz w:val="24"/>
          <w:szCs w:val="24"/>
        </w:rPr>
        <w:t xml:space="preserve">On 3 April, UNICEF </w:t>
      </w:r>
      <w:r w:rsidR="008C0F06" w:rsidRPr="00270126">
        <w:rPr>
          <w:rFonts w:ascii="Times New Roman" w:hAnsi="Times New Roman" w:cs="Times New Roman"/>
          <w:color w:val="303030"/>
          <w:sz w:val="24"/>
          <w:szCs w:val="24"/>
          <w:shd w:val="clear" w:color="auto" w:fill="FFFFFF"/>
        </w:rPr>
        <w:t xml:space="preserve">referred to the pandemic as a ‘child rights crisis’. </w:t>
      </w:r>
      <w:r w:rsidR="008C0F06" w:rsidRPr="00270126">
        <w:rPr>
          <w:rFonts w:ascii="Times New Roman" w:hAnsi="Times New Roman" w:cs="Times New Roman"/>
          <w:sz w:val="24"/>
          <w:szCs w:val="24"/>
        </w:rPr>
        <w:t>On 16 April, a UN report stated that while ‘children are not the face of this pandemic … they risk being among its biggest victims’. Th</w:t>
      </w:r>
      <w:r w:rsidR="00055A3D">
        <w:rPr>
          <w:rFonts w:ascii="Times New Roman" w:hAnsi="Times New Roman" w:cs="Times New Roman"/>
          <w:sz w:val="24"/>
          <w:szCs w:val="24"/>
        </w:rPr>
        <w:t>at</w:t>
      </w:r>
      <w:r w:rsidR="008C0F06" w:rsidRPr="00270126">
        <w:rPr>
          <w:rFonts w:ascii="Times New Roman" w:hAnsi="Times New Roman" w:cs="Times New Roman"/>
          <w:sz w:val="24"/>
          <w:szCs w:val="24"/>
        </w:rPr>
        <w:t xml:space="preserve"> report, </w:t>
      </w:r>
      <w:hyperlink r:id="rId11" w:history="1">
        <w:r w:rsidR="008C0F06" w:rsidRPr="00270126">
          <w:rPr>
            <w:rStyle w:val="Hyperlink"/>
            <w:rFonts w:ascii="Times New Roman" w:hAnsi="Times New Roman" w:cs="Times New Roman"/>
            <w:sz w:val="24"/>
            <w:szCs w:val="24"/>
          </w:rPr>
          <w:t>launched</w:t>
        </w:r>
      </w:hyperlink>
      <w:r w:rsidR="008C0F06" w:rsidRPr="00270126">
        <w:rPr>
          <w:rFonts w:ascii="Times New Roman" w:hAnsi="Times New Roman" w:cs="Times New Roman"/>
          <w:sz w:val="24"/>
          <w:szCs w:val="24"/>
        </w:rPr>
        <w:t xml:space="preserve"> by no less than UN Secretary General António Guterres, made clear that, although children ha</w:t>
      </w:r>
      <w:r w:rsidRPr="00270126">
        <w:rPr>
          <w:rFonts w:ascii="Times New Roman" w:hAnsi="Times New Roman" w:cs="Times New Roman"/>
          <w:sz w:val="24"/>
          <w:szCs w:val="24"/>
        </w:rPr>
        <w:t>d</w:t>
      </w:r>
      <w:r w:rsidR="008C0F06" w:rsidRPr="00270126">
        <w:rPr>
          <w:rFonts w:ascii="Times New Roman" w:hAnsi="Times New Roman" w:cs="Times New Roman"/>
          <w:sz w:val="24"/>
          <w:szCs w:val="24"/>
        </w:rPr>
        <w:t xml:space="preserve"> thusfar been largely spared the direct health effects of COVID-19, the pandemic – and state responses thereto – </w:t>
      </w:r>
      <w:r w:rsidR="00E36679">
        <w:rPr>
          <w:rFonts w:ascii="Times New Roman" w:hAnsi="Times New Roman" w:cs="Times New Roman"/>
          <w:sz w:val="24"/>
          <w:szCs w:val="24"/>
        </w:rPr>
        <w:t>posed severe risks to children</w:t>
      </w:r>
      <w:r w:rsidR="008C0F06" w:rsidRPr="00270126">
        <w:rPr>
          <w:rFonts w:ascii="Times New Roman" w:hAnsi="Times New Roman" w:cs="Times New Roman"/>
          <w:sz w:val="24"/>
          <w:szCs w:val="24"/>
        </w:rPr>
        <w:t xml:space="preserve">. These </w:t>
      </w:r>
      <w:r w:rsidRPr="00270126">
        <w:rPr>
          <w:rFonts w:ascii="Times New Roman" w:hAnsi="Times New Roman" w:cs="Times New Roman"/>
          <w:sz w:val="24"/>
          <w:szCs w:val="24"/>
        </w:rPr>
        <w:t xml:space="preserve">risks </w:t>
      </w:r>
      <w:r w:rsidR="00E36679">
        <w:rPr>
          <w:rFonts w:ascii="Times New Roman" w:hAnsi="Times New Roman" w:cs="Times New Roman"/>
          <w:sz w:val="24"/>
          <w:szCs w:val="24"/>
        </w:rPr>
        <w:t xml:space="preserve">identified </w:t>
      </w:r>
      <w:r w:rsidR="008C0F06" w:rsidRPr="00270126">
        <w:rPr>
          <w:rFonts w:ascii="Times New Roman" w:hAnsi="Times New Roman" w:cs="Times New Roman"/>
          <w:sz w:val="24"/>
          <w:szCs w:val="24"/>
        </w:rPr>
        <w:t>include</w:t>
      </w:r>
      <w:r w:rsidRPr="00270126">
        <w:rPr>
          <w:rFonts w:ascii="Times New Roman" w:hAnsi="Times New Roman" w:cs="Times New Roman"/>
          <w:sz w:val="24"/>
          <w:szCs w:val="24"/>
        </w:rPr>
        <w:t>d</w:t>
      </w:r>
      <w:r w:rsidR="008C0F06" w:rsidRPr="00270126">
        <w:rPr>
          <w:rFonts w:ascii="Times New Roman" w:hAnsi="Times New Roman" w:cs="Times New Roman"/>
          <w:sz w:val="24"/>
          <w:szCs w:val="24"/>
        </w:rPr>
        <w:t>: a sharp predicted increase in child poverty globally; huge losses in child learning worldwide due to school closures and digital exclusion; risks to child safety posed by lockdown and ‘shelter in place’ measures; and implications for child health and survival due to factors such as reduced household income, disruption of non-COVID-19-related child health services and the mental health toll of the pandemic. All of this has come to pass</w:t>
      </w:r>
      <w:r w:rsidR="00E36679">
        <w:rPr>
          <w:rFonts w:ascii="Times New Roman" w:hAnsi="Times New Roman" w:cs="Times New Roman"/>
          <w:sz w:val="24"/>
          <w:szCs w:val="24"/>
        </w:rPr>
        <w:t xml:space="preserve"> – and more</w:t>
      </w:r>
      <w:r w:rsidR="008C0F06" w:rsidRPr="00270126">
        <w:rPr>
          <w:rFonts w:ascii="Times New Roman" w:hAnsi="Times New Roman" w:cs="Times New Roman"/>
          <w:sz w:val="24"/>
          <w:szCs w:val="24"/>
        </w:rPr>
        <w:t xml:space="preserve">. </w:t>
      </w:r>
    </w:p>
    <w:p w14:paraId="7C7027C4" w14:textId="77777777" w:rsidR="00E36679" w:rsidRDefault="0059178E" w:rsidP="00270126">
      <w:pPr>
        <w:spacing w:line="480" w:lineRule="auto"/>
        <w:rPr>
          <w:rFonts w:ascii="Times New Roman" w:hAnsi="Times New Roman" w:cs="Times New Roman"/>
          <w:sz w:val="24"/>
          <w:szCs w:val="24"/>
        </w:rPr>
      </w:pPr>
      <w:r w:rsidRPr="00FE06EA">
        <w:rPr>
          <w:rFonts w:ascii="Times New Roman" w:hAnsi="Times New Roman" w:cs="Times New Roman"/>
          <w:color w:val="3C4245"/>
          <w:sz w:val="24"/>
          <w:szCs w:val="24"/>
          <w:highlight w:val="green"/>
        </w:rPr>
        <w:t xml:space="preserve">By 2 April, UNESCO was reporting that over 91.3% of enrolled learners from pre-primary to tertiary education levels globally were being affected by the closure of schools and other </w:t>
      </w:r>
      <w:r w:rsidRPr="00FE06EA">
        <w:rPr>
          <w:rFonts w:ascii="Times New Roman" w:hAnsi="Times New Roman" w:cs="Times New Roman"/>
          <w:color w:val="3C4245"/>
          <w:sz w:val="24"/>
          <w:szCs w:val="24"/>
          <w:highlight w:val="green"/>
        </w:rPr>
        <w:lastRenderedPageBreak/>
        <w:t xml:space="preserve">education institutions.  At that point, there were country-wide closures in 194 states. As of yesterday, </w:t>
      </w:r>
      <w:r w:rsidRPr="00FE06EA">
        <w:rPr>
          <w:rFonts w:ascii="Times New Roman" w:hAnsi="Times New Roman" w:cs="Times New Roman"/>
          <w:sz w:val="24"/>
          <w:szCs w:val="24"/>
          <w:highlight w:val="green"/>
        </w:rPr>
        <w:t xml:space="preserve">there </w:t>
      </w:r>
      <w:r w:rsidR="00E36679" w:rsidRPr="00FE06EA">
        <w:rPr>
          <w:rFonts w:ascii="Times New Roman" w:hAnsi="Times New Roman" w:cs="Times New Roman"/>
          <w:sz w:val="24"/>
          <w:szCs w:val="24"/>
          <w:highlight w:val="green"/>
        </w:rPr>
        <w:t>we</w:t>
      </w:r>
      <w:r w:rsidRPr="00FE06EA">
        <w:rPr>
          <w:rFonts w:ascii="Times New Roman" w:hAnsi="Times New Roman" w:cs="Times New Roman"/>
          <w:sz w:val="24"/>
          <w:szCs w:val="24"/>
          <w:highlight w:val="green"/>
        </w:rPr>
        <w:t>re 130 country-wide closures of schools with 56.6% of registered learners worldwide affected</w:t>
      </w:r>
      <w:r w:rsidR="00E36679" w:rsidRPr="00FE06EA">
        <w:rPr>
          <w:rFonts w:ascii="Times New Roman" w:hAnsi="Times New Roman" w:cs="Times New Roman"/>
          <w:sz w:val="24"/>
          <w:szCs w:val="24"/>
          <w:highlight w:val="green"/>
        </w:rPr>
        <w:t>.</w:t>
      </w:r>
      <w:r w:rsidRPr="00FE06EA">
        <w:rPr>
          <w:rFonts w:ascii="Times New Roman" w:hAnsi="Times New Roman" w:cs="Times New Roman"/>
          <w:color w:val="3C4245"/>
          <w:sz w:val="24"/>
          <w:szCs w:val="24"/>
          <w:highlight w:val="green"/>
        </w:rPr>
        <w:t xml:space="preserve"> </w:t>
      </w:r>
      <w:r w:rsidR="007A66F6" w:rsidRPr="00FE06EA">
        <w:rPr>
          <w:rFonts w:ascii="Times New Roman" w:hAnsi="Times New Roman" w:cs="Times New Roman"/>
          <w:sz w:val="24"/>
          <w:szCs w:val="24"/>
          <w:highlight w:val="green"/>
        </w:rPr>
        <w:t xml:space="preserve"> </w:t>
      </w:r>
      <w:r w:rsidR="002E5574" w:rsidRPr="00FE06EA">
        <w:rPr>
          <w:rFonts w:ascii="Times New Roman" w:hAnsi="Times New Roman" w:cs="Times New Roman"/>
          <w:sz w:val="24"/>
          <w:szCs w:val="24"/>
          <w:highlight w:val="green"/>
        </w:rPr>
        <w:t xml:space="preserve">On 13 May, UNICEF </w:t>
      </w:r>
      <w:hyperlink r:id="rId12" w:history="1">
        <w:r w:rsidR="002E5574" w:rsidRPr="00FE06EA">
          <w:rPr>
            <w:rStyle w:val="Hyperlink"/>
            <w:rFonts w:ascii="Times New Roman" w:hAnsi="Times New Roman" w:cs="Times New Roman"/>
            <w:sz w:val="24"/>
            <w:szCs w:val="24"/>
            <w:highlight w:val="green"/>
          </w:rPr>
          <w:t xml:space="preserve">stated </w:t>
        </w:r>
      </w:hyperlink>
      <w:r w:rsidR="002E5574" w:rsidRPr="00FE06EA">
        <w:rPr>
          <w:rFonts w:ascii="Times New Roman" w:hAnsi="Times New Roman" w:cs="Times New Roman"/>
          <w:sz w:val="24"/>
          <w:szCs w:val="24"/>
          <w:highlight w:val="green"/>
        </w:rPr>
        <w:t xml:space="preserve"> that the impact of COVID-19 on health systems and services meant that an </w:t>
      </w:r>
      <w:r w:rsidR="002E5574" w:rsidRPr="00FE06EA">
        <w:rPr>
          <w:rFonts w:ascii="Times New Roman" w:hAnsi="Times New Roman" w:cs="Times New Roman"/>
          <w:sz w:val="24"/>
          <w:szCs w:val="24"/>
          <w:highlight w:val="green"/>
          <w:shd w:val="clear" w:color="auto" w:fill="FFFFFF"/>
        </w:rPr>
        <w:t>additional 6,000 children could die every day from preventable causes</w:t>
      </w:r>
      <w:r w:rsidR="004C2F88" w:rsidRPr="00FE06EA">
        <w:rPr>
          <w:rFonts w:ascii="Times New Roman" w:hAnsi="Times New Roman" w:cs="Times New Roman"/>
          <w:sz w:val="24"/>
          <w:szCs w:val="24"/>
          <w:highlight w:val="green"/>
          <w:shd w:val="clear" w:color="auto" w:fill="FFFFFF"/>
        </w:rPr>
        <w:t>.</w:t>
      </w:r>
      <w:r w:rsidR="004C2F88" w:rsidRPr="00270126">
        <w:rPr>
          <w:rFonts w:ascii="Times New Roman" w:hAnsi="Times New Roman" w:cs="Times New Roman"/>
          <w:sz w:val="24"/>
          <w:szCs w:val="24"/>
          <w:shd w:val="clear" w:color="auto" w:fill="FFFFFF"/>
        </w:rPr>
        <w:t xml:space="preserve"> </w:t>
      </w:r>
      <w:r w:rsidR="008C0F06" w:rsidRPr="00270126">
        <w:rPr>
          <w:rFonts w:ascii="Times New Roman" w:hAnsi="Times New Roman" w:cs="Times New Roman"/>
          <w:sz w:val="24"/>
          <w:szCs w:val="24"/>
          <w:shd w:val="clear" w:color="auto" w:fill="FFFFFF"/>
        </w:rPr>
        <w:t xml:space="preserve"> </w:t>
      </w:r>
      <w:r w:rsidR="00E36679">
        <w:rPr>
          <w:rFonts w:ascii="Times New Roman" w:hAnsi="Times New Roman" w:cs="Times New Roman"/>
          <w:sz w:val="24"/>
          <w:szCs w:val="24"/>
          <w:shd w:val="clear" w:color="auto" w:fill="FFFFFF"/>
        </w:rPr>
        <w:t>In that same month</w:t>
      </w:r>
      <w:r w:rsidR="006D6B8D" w:rsidRPr="00270126">
        <w:rPr>
          <w:rFonts w:ascii="Times New Roman" w:hAnsi="Times New Roman" w:cs="Times New Roman"/>
          <w:sz w:val="24"/>
          <w:szCs w:val="24"/>
          <w:shd w:val="clear" w:color="auto" w:fill="FFFFFF"/>
        </w:rPr>
        <w:t>, Save the Children and UNICEF were stating that t</w:t>
      </w:r>
      <w:r w:rsidR="006D6B8D" w:rsidRPr="00270126">
        <w:rPr>
          <w:rFonts w:ascii="Times New Roman" w:hAnsi="Times New Roman" w:cs="Times New Roman"/>
          <w:color w:val="222221"/>
          <w:spacing w:val="-2"/>
          <w:sz w:val="24"/>
          <w:szCs w:val="24"/>
          <w:shd w:val="clear" w:color="auto" w:fill="FFFFFF"/>
        </w:rPr>
        <w:t>he economic fallout of the </w:t>
      </w:r>
      <w:hyperlink r:id="rId13" w:history="1">
        <w:r w:rsidR="006D6B8D" w:rsidRPr="00270126">
          <w:rPr>
            <w:rStyle w:val="Hyperlink"/>
            <w:rFonts w:ascii="Times New Roman" w:hAnsi="Times New Roman" w:cs="Times New Roman"/>
            <w:color w:val="DA291C"/>
            <w:spacing w:val="-2"/>
            <w:sz w:val="24"/>
            <w:szCs w:val="24"/>
            <w:shd w:val="clear" w:color="auto" w:fill="FFFFFF"/>
          </w:rPr>
          <w:t>COVID-19</w:t>
        </w:r>
      </w:hyperlink>
      <w:r w:rsidR="006D6B8D" w:rsidRPr="00270126">
        <w:rPr>
          <w:rFonts w:ascii="Times New Roman" w:hAnsi="Times New Roman" w:cs="Times New Roman"/>
          <w:color w:val="222221"/>
          <w:spacing w:val="-2"/>
          <w:sz w:val="24"/>
          <w:szCs w:val="24"/>
          <w:shd w:val="clear" w:color="auto" w:fill="FFFFFF"/>
        </w:rPr>
        <w:t xml:space="preserve"> pandemic could push up to 86 million more children into household poverty by the end of 2020 - an increase of 15 per </w:t>
      </w:r>
      <w:commentRangeStart w:id="0"/>
      <w:r w:rsidR="006D6B8D" w:rsidRPr="00270126">
        <w:rPr>
          <w:rFonts w:ascii="Times New Roman" w:hAnsi="Times New Roman" w:cs="Times New Roman"/>
          <w:color w:val="222221"/>
          <w:spacing w:val="-2"/>
          <w:sz w:val="24"/>
          <w:szCs w:val="24"/>
          <w:shd w:val="clear" w:color="auto" w:fill="FFFFFF"/>
        </w:rPr>
        <w:t>cent</w:t>
      </w:r>
      <w:commentRangeEnd w:id="0"/>
      <w:r w:rsidR="006D6B8D" w:rsidRPr="00270126">
        <w:rPr>
          <w:rStyle w:val="CommentReference"/>
          <w:rFonts w:ascii="Times New Roman" w:hAnsi="Times New Roman" w:cs="Times New Roman"/>
          <w:sz w:val="24"/>
          <w:szCs w:val="24"/>
        </w:rPr>
        <w:commentReference w:id="0"/>
      </w:r>
      <w:r w:rsidR="006D6B8D" w:rsidRPr="00270126">
        <w:rPr>
          <w:rFonts w:ascii="Times New Roman" w:hAnsi="Times New Roman" w:cs="Times New Roman"/>
          <w:color w:val="222221"/>
          <w:spacing w:val="-2"/>
          <w:sz w:val="24"/>
          <w:szCs w:val="24"/>
          <w:shd w:val="clear" w:color="auto" w:fill="FFFFFF"/>
        </w:rPr>
        <w:t xml:space="preserve">. </w:t>
      </w:r>
      <w:r w:rsidR="00E36679">
        <w:rPr>
          <w:rFonts w:ascii="Times New Roman" w:hAnsi="Times New Roman" w:cs="Times New Roman"/>
          <w:color w:val="222221"/>
          <w:spacing w:val="-2"/>
          <w:sz w:val="24"/>
          <w:szCs w:val="24"/>
          <w:shd w:val="clear" w:color="auto" w:fill="FFFFFF"/>
        </w:rPr>
        <w:t>Closer to home, only l</w:t>
      </w:r>
      <w:r w:rsidR="004130D5" w:rsidRPr="00270126">
        <w:rPr>
          <w:rFonts w:ascii="Times New Roman" w:hAnsi="Times New Roman" w:cs="Times New Roman"/>
          <w:sz w:val="24"/>
          <w:szCs w:val="24"/>
          <w:shd w:val="clear" w:color="auto" w:fill="FFFFFF"/>
        </w:rPr>
        <w:t xml:space="preserve">ast week, the EHRC issued </w:t>
      </w:r>
      <w:r w:rsidR="006D6B8D" w:rsidRPr="00270126">
        <w:rPr>
          <w:rFonts w:ascii="Times New Roman" w:hAnsi="Times New Roman" w:cs="Times New Roman"/>
          <w:sz w:val="24"/>
          <w:szCs w:val="24"/>
          <w:shd w:val="clear" w:color="auto" w:fill="FFFFFF"/>
        </w:rPr>
        <w:t xml:space="preserve">its </w:t>
      </w:r>
      <w:hyperlink r:id="rId17" w:history="1">
        <w:r w:rsidR="006D6B8D" w:rsidRPr="00270126">
          <w:rPr>
            <w:rStyle w:val="Hyperlink"/>
            <w:rFonts w:ascii="Times New Roman" w:hAnsi="Times New Roman" w:cs="Times New Roman"/>
            <w:sz w:val="24"/>
            <w:szCs w:val="24"/>
            <w:shd w:val="clear" w:color="auto" w:fill="FFFFFF"/>
          </w:rPr>
          <w:t>submission</w:t>
        </w:r>
      </w:hyperlink>
      <w:r w:rsidR="006D6B8D" w:rsidRPr="00270126">
        <w:rPr>
          <w:rFonts w:ascii="Times New Roman" w:hAnsi="Times New Roman" w:cs="Times New Roman"/>
          <w:sz w:val="24"/>
          <w:szCs w:val="24"/>
          <w:shd w:val="clear" w:color="auto" w:fill="FFFFFF"/>
        </w:rPr>
        <w:t xml:space="preserve"> to the UN Committee on the Rights of the Child which </w:t>
      </w:r>
      <w:r w:rsidR="004130D5" w:rsidRPr="00270126">
        <w:rPr>
          <w:rFonts w:ascii="Times New Roman" w:hAnsi="Times New Roman" w:cs="Times New Roman"/>
          <w:sz w:val="24"/>
          <w:szCs w:val="24"/>
          <w:shd w:val="clear" w:color="auto" w:fill="FFFFFF"/>
        </w:rPr>
        <w:t xml:space="preserve">made clear </w:t>
      </w:r>
      <w:r w:rsidR="006D6B8D" w:rsidRPr="00270126">
        <w:rPr>
          <w:rFonts w:ascii="Times New Roman" w:hAnsi="Times New Roman" w:cs="Times New Roman"/>
          <w:sz w:val="24"/>
          <w:szCs w:val="24"/>
          <w:shd w:val="clear" w:color="auto" w:fill="FFFFFF"/>
        </w:rPr>
        <w:t>that ‘</w:t>
      </w:r>
      <w:r w:rsidR="006D6B8D" w:rsidRPr="00270126">
        <w:rPr>
          <w:rFonts w:ascii="Times New Roman" w:hAnsi="Times New Roman" w:cs="Times New Roman"/>
          <w:sz w:val="24"/>
          <w:szCs w:val="24"/>
        </w:rPr>
        <w:t>The coronavirus (COVID-19) pandemic is having, and will continue to have, an unprecedented and profoundly negative impact on children’.</w:t>
      </w:r>
      <w:r w:rsidR="00977CD5" w:rsidRPr="00270126">
        <w:rPr>
          <w:rFonts w:ascii="Times New Roman" w:hAnsi="Times New Roman" w:cs="Times New Roman"/>
          <w:sz w:val="24"/>
          <w:szCs w:val="24"/>
        </w:rPr>
        <w:t xml:space="preserve"> </w:t>
      </w:r>
    </w:p>
    <w:p w14:paraId="702B889B" w14:textId="10E3563D" w:rsidR="002E5574" w:rsidRPr="00270126" w:rsidRDefault="00977CD5"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T</w:t>
      </w:r>
      <w:r w:rsidR="008C0F06" w:rsidRPr="00270126">
        <w:rPr>
          <w:rFonts w:ascii="Times New Roman" w:hAnsi="Times New Roman" w:cs="Times New Roman"/>
          <w:sz w:val="24"/>
          <w:szCs w:val="24"/>
          <w:shd w:val="clear" w:color="auto" w:fill="FFFFFF"/>
        </w:rPr>
        <w:t xml:space="preserve">he bad news keeps coming. </w:t>
      </w:r>
    </w:p>
    <w:p w14:paraId="41425B78" w14:textId="4382685F" w:rsidR="0035473B" w:rsidRPr="00270126" w:rsidRDefault="001C3970"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 xml:space="preserve">This lecture starts from the premise that COVID </w:t>
      </w:r>
      <w:r w:rsidR="00787EC3" w:rsidRPr="00270126">
        <w:rPr>
          <w:rFonts w:ascii="Times New Roman" w:hAnsi="Times New Roman" w:cs="Times New Roman"/>
          <w:sz w:val="24"/>
          <w:szCs w:val="24"/>
        </w:rPr>
        <w:t xml:space="preserve">crisis </w:t>
      </w:r>
      <w:r w:rsidRPr="00270126">
        <w:rPr>
          <w:rFonts w:ascii="Times New Roman" w:hAnsi="Times New Roman" w:cs="Times New Roman"/>
          <w:sz w:val="24"/>
          <w:szCs w:val="24"/>
        </w:rPr>
        <w:t xml:space="preserve">poses huge challenges </w:t>
      </w:r>
      <w:r w:rsidR="00E36679">
        <w:rPr>
          <w:rFonts w:ascii="Times New Roman" w:hAnsi="Times New Roman" w:cs="Times New Roman"/>
          <w:sz w:val="24"/>
          <w:szCs w:val="24"/>
        </w:rPr>
        <w:t xml:space="preserve">and opportunities </w:t>
      </w:r>
      <w:r w:rsidRPr="00270126">
        <w:rPr>
          <w:rFonts w:ascii="Times New Roman" w:hAnsi="Times New Roman" w:cs="Times New Roman"/>
          <w:sz w:val="24"/>
          <w:szCs w:val="24"/>
        </w:rPr>
        <w:t xml:space="preserve">in terms of children’s rights. </w:t>
      </w:r>
      <w:r w:rsidR="00977CD5" w:rsidRPr="00270126">
        <w:rPr>
          <w:rFonts w:ascii="Times New Roman" w:hAnsi="Times New Roman" w:cs="Times New Roman"/>
          <w:sz w:val="24"/>
          <w:szCs w:val="24"/>
        </w:rPr>
        <w:t>I will start by addressing the positives for child rights</w:t>
      </w:r>
      <w:r w:rsidR="00E36679">
        <w:rPr>
          <w:rFonts w:ascii="Times New Roman" w:hAnsi="Times New Roman" w:cs="Times New Roman"/>
          <w:sz w:val="24"/>
          <w:szCs w:val="24"/>
        </w:rPr>
        <w:t xml:space="preserve">. </w:t>
      </w:r>
      <w:r w:rsidR="00A11FB3" w:rsidRPr="00270126">
        <w:rPr>
          <w:rFonts w:ascii="Times New Roman" w:hAnsi="Times New Roman" w:cs="Times New Roman"/>
          <w:sz w:val="24"/>
          <w:szCs w:val="24"/>
        </w:rPr>
        <w:t>I will then move</w:t>
      </w:r>
      <w:r w:rsidR="00977CD5" w:rsidRPr="00270126">
        <w:rPr>
          <w:rFonts w:ascii="Times New Roman" w:hAnsi="Times New Roman" w:cs="Times New Roman"/>
          <w:sz w:val="24"/>
          <w:szCs w:val="24"/>
        </w:rPr>
        <w:t xml:space="preserve"> on to the </w:t>
      </w:r>
      <w:r w:rsidR="00A11FB3" w:rsidRPr="00270126">
        <w:rPr>
          <w:rFonts w:ascii="Times New Roman" w:hAnsi="Times New Roman" w:cs="Times New Roman"/>
          <w:sz w:val="24"/>
          <w:szCs w:val="24"/>
        </w:rPr>
        <w:t xml:space="preserve">child rights </w:t>
      </w:r>
      <w:r w:rsidR="00977CD5" w:rsidRPr="00270126">
        <w:rPr>
          <w:rFonts w:ascii="Times New Roman" w:hAnsi="Times New Roman" w:cs="Times New Roman"/>
          <w:sz w:val="24"/>
          <w:szCs w:val="24"/>
        </w:rPr>
        <w:t xml:space="preserve">negatives and </w:t>
      </w:r>
      <w:r w:rsidR="00A11FB3" w:rsidRPr="00270126">
        <w:rPr>
          <w:rFonts w:ascii="Times New Roman" w:hAnsi="Times New Roman" w:cs="Times New Roman"/>
          <w:sz w:val="24"/>
          <w:szCs w:val="24"/>
        </w:rPr>
        <w:t xml:space="preserve">to discuss </w:t>
      </w:r>
      <w:r w:rsidR="00977CD5" w:rsidRPr="00270126">
        <w:rPr>
          <w:rFonts w:ascii="Times New Roman" w:hAnsi="Times New Roman" w:cs="Times New Roman"/>
          <w:sz w:val="24"/>
          <w:szCs w:val="24"/>
        </w:rPr>
        <w:t>how the COVID crisis has been used to undermine child rights. I’ll finish with some thoughts about how the child rights community – children and young people themselves, advocates, scholars and practitioners –</w:t>
      </w:r>
      <w:r w:rsidR="00E36679">
        <w:rPr>
          <w:rFonts w:ascii="Times New Roman" w:hAnsi="Times New Roman" w:cs="Times New Roman"/>
          <w:sz w:val="24"/>
          <w:szCs w:val="24"/>
        </w:rPr>
        <w:t xml:space="preserve"> can and should use the COVID context to advance children’s rights</w:t>
      </w:r>
    </w:p>
    <w:p w14:paraId="29BBD24D" w14:textId="20170133" w:rsidR="000E45FC" w:rsidRPr="00270126" w:rsidRDefault="00B3462C" w:rsidP="00270126">
      <w:pPr>
        <w:spacing w:line="480" w:lineRule="auto"/>
        <w:rPr>
          <w:rFonts w:ascii="Times New Roman" w:hAnsi="Times New Roman" w:cs="Times New Roman"/>
          <w:sz w:val="24"/>
          <w:szCs w:val="24"/>
        </w:rPr>
      </w:pPr>
      <w:r>
        <w:rPr>
          <w:rFonts w:ascii="Times New Roman" w:hAnsi="Times New Roman" w:cs="Times New Roman"/>
          <w:sz w:val="24"/>
          <w:szCs w:val="24"/>
        </w:rPr>
        <w:t>So, the positives! This</w:t>
      </w:r>
      <w:r w:rsidR="006B6278" w:rsidRPr="00270126">
        <w:rPr>
          <w:rFonts w:ascii="Times New Roman" w:hAnsi="Times New Roman" w:cs="Times New Roman"/>
          <w:sz w:val="24"/>
          <w:szCs w:val="24"/>
        </w:rPr>
        <w:t xml:space="preserve"> may seem like a surprising jump-off point but it’s important to flag </w:t>
      </w:r>
      <w:r w:rsidR="002E0C54">
        <w:rPr>
          <w:rFonts w:ascii="Times New Roman" w:hAnsi="Times New Roman" w:cs="Times New Roman"/>
          <w:sz w:val="24"/>
          <w:szCs w:val="24"/>
        </w:rPr>
        <w:t>what has gone right</w:t>
      </w:r>
      <w:r w:rsidR="00634953" w:rsidRPr="00270126">
        <w:rPr>
          <w:rFonts w:ascii="Times New Roman" w:hAnsi="Times New Roman" w:cs="Times New Roman"/>
          <w:sz w:val="24"/>
          <w:szCs w:val="24"/>
        </w:rPr>
        <w:t xml:space="preserve"> from a child rights pers</w:t>
      </w:r>
      <w:r w:rsidR="00C91071" w:rsidRPr="00270126">
        <w:rPr>
          <w:rFonts w:ascii="Times New Roman" w:hAnsi="Times New Roman" w:cs="Times New Roman"/>
          <w:sz w:val="24"/>
          <w:szCs w:val="24"/>
        </w:rPr>
        <w:t>p</w:t>
      </w:r>
      <w:r w:rsidR="00634953" w:rsidRPr="00270126">
        <w:rPr>
          <w:rFonts w:ascii="Times New Roman" w:hAnsi="Times New Roman" w:cs="Times New Roman"/>
          <w:sz w:val="24"/>
          <w:szCs w:val="24"/>
        </w:rPr>
        <w:t>ect</w:t>
      </w:r>
      <w:r w:rsidR="00C91071" w:rsidRPr="00270126">
        <w:rPr>
          <w:rFonts w:ascii="Times New Roman" w:hAnsi="Times New Roman" w:cs="Times New Roman"/>
          <w:sz w:val="24"/>
          <w:szCs w:val="24"/>
        </w:rPr>
        <w:t>i</w:t>
      </w:r>
      <w:r w:rsidR="00634953" w:rsidRPr="00270126">
        <w:rPr>
          <w:rFonts w:ascii="Times New Roman" w:hAnsi="Times New Roman" w:cs="Times New Roman"/>
          <w:sz w:val="24"/>
          <w:szCs w:val="24"/>
        </w:rPr>
        <w:t>ve</w:t>
      </w:r>
      <w:r w:rsidR="002E0C54">
        <w:rPr>
          <w:rFonts w:ascii="Times New Roman" w:hAnsi="Times New Roman" w:cs="Times New Roman"/>
          <w:sz w:val="24"/>
          <w:szCs w:val="24"/>
        </w:rPr>
        <w:t xml:space="preserve"> during COVID.</w:t>
      </w:r>
    </w:p>
    <w:p w14:paraId="257FA74B" w14:textId="267ECC74" w:rsidR="00634953" w:rsidRPr="00270126" w:rsidRDefault="00634953"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 xml:space="preserve">First, despite initial complaints by many – including myself – children have not </w:t>
      </w:r>
      <w:r w:rsidR="006B6278" w:rsidRPr="00270126">
        <w:rPr>
          <w:rFonts w:ascii="Times New Roman" w:hAnsi="Times New Roman" w:cs="Times New Roman"/>
          <w:sz w:val="24"/>
          <w:szCs w:val="24"/>
        </w:rPr>
        <w:t xml:space="preserve">ultimately proven to be </w:t>
      </w:r>
      <w:r w:rsidRPr="00270126">
        <w:rPr>
          <w:rFonts w:ascii="Times New Roman" w:hAnsi="Times New Roman" w:cs="Times New Roman"/>
          <w:sz w:val="24"/>
          <w:szCs w:val="24"/>
        </w:rPr>
        <w:t>the invisible victims of this pandemic. From April on, children have been a consistent focus o</w:t>
      </w:r>
      <w:r w:rsidR="008D54DE">
        <w:rPr>
          <w:rFonts w:ascii="Times New Roman" w:hAnsi="Times New Roman" w:cs="Times New Roman"/>
          <w:sz w:val="24"/>
          <w:szCs w:val="24"/>
        </w:rPr>
        <w:t>f</w:t>
      </w:r>
      <w:r w:rsidRPr="00270126">
        <w:rPr>
          <w:rFonts w:ascii="Times New Roman" w:hAnsi="Times New Roman" w:cs="Times New Roman"/>
          <w:sz w:val="24"/>
          <w:szCs w:val="24"/>
        </w:rPr>
        <w:t xml:space="preserve"> int</w:t>
      </w:r>
      <w:r w:rsidR="008D54DE">
        <w:rPr>
          <w:rFonts w:ascii="Times New Roman" w:hAnsi="Times New Roman" w:cs="Times New Roman"/>
          <w:sz w:val="24"/>
          <w:szCs w:val="24"/>
        </w:rPr>
        <w:t>ernational</w:t>
      </w:r>
      <w:r w:rsidRPr="00270126">
        <w:rPr>
          <w:rFonts w:ascii="Times New Roman" w:hAnsi="Times New Roman" w:cs="Times New Roman"/>
          <w:sz w:val="24"/>
          <w:szCs w:val="24"/>
        </w:rPr>
        <w:t xml:space="preserve"> and national </w:t>
      </w:r>
      <w:r w:rsidR="00C91071" w:rsidRPr="00270126">
        <w:rPr>
          <w:rFonts w:ascii="Times New Roman" w:hAnsi="Times New Roman" w:cs="Times New Roman"/>
          <w:sz w:val="24"/>
          <w:szCs w:val="24"/>
        </w:rPr>
        <w:t xml:space="preserve">COVID </w:t>
      </w:r>
      <w:r w:rsidRPr="00270126">
        <w:rPr>
          <w:rFonts w:ascii="Times New Roman" w:hAnsi="Times New Roman" w:cs="Times New Roman"/>
          <w:sz w:val="24"/>
          <w:szCs w:val="24"/>
        </w:rPr>
        <w:t xml:space="preserve">efforts. </w:t>
      </w:r>
      <w:r w:rsidR="00C91071" w:rsidRPr="00270126">
        <w:rPr>
          <w:rFonts w:ascii="Times New Roman" w:hAnsi="Times New Roman" w:cs="Times New Roman"/>
          <w:sz w:val="24"/>
          <w:szCs w:val="24"/>
        </w:rPr>
        <w:t>Here in the UK, sc</w:t>
      </w:r>
      <w:r w:rsidRPr="00270126">
        <w:rPr>
          <w:rFonts w:ascii="Times New Roman" w:hAnsi="Times New Roman" w:cs="Times New Roman"/>
          <w:sz w:val="24"/>
          <w:szCs w:val="24"/>
        </w:rPr>
        <w:t>hool closures</w:t>
      </w:r>
      <w:r w:rsidR="00C91071" w:rsidRPr="00270126">
        <w:rPr>
          <w:rFonts w:ascii="Times New Roman" w:hAnsi="Times New Roman" w:cs="Times New Roman"/>
          <w:sz w:val="24"/>
          <w:szCs w:val="24"/>
        </w:rPr>
        <w:t xml:space="preserve"> and the impacts of lockdown</w:t>
      </w:r>
      <w:r w:rsidRPr="00270126">
        <w:rPr>
          <w:rFonts w:ascii="Times New Roman" w:hAnsi="Times New Roman" w:cs="Times New Roman"/>
          <w:sz w:val="24"/>
          <w:szCs w:val="24"/>
        </w:rPr>
        <w:t xml:space="preserve"> </w:t>
      </w:r>
      <w:r w:rsidR="00C91071" w:rsidRPr="00270126">
        <w:rPr>
          <w:rFonts w:ascii="Times New Roman" w:hAnsi="Times New Roman" w:cs="Times New Roman"/>
          <w:sz w:val="24"/>
          <w:szCs w:val="24"/>
        </w:rPr>
        <w:t xml:space="preserve">triggered a huge </w:t>
      </w:r>
      <w:r w:rsidR="008D54DE">
        <w:rPr>
          <w:rFonts w:ascii="Times New Roman" w:hAnsi="Times New Roman" w:cs="Times New Roman"/>
          <w:sz w:val="24"/>
          <w:szCs w:val="24"/>
        </w:rPr>
        <w:t xml:space="preserve">societal, political and media </w:t>
      </w:r>
      <w:r w:rsidR="00C91071" w:rsidRPr="00270126">
        <w:rPr>
          <w:rFonts w:ascii="Times New Roman" w:hAnsi="Times New Roman" w:cs="Times New Roman"/>
          <w:sz w:val="24"/>
          <w:szCs w:val="24"/>
        </w:rPr>
        <w:t>focus on the position of children</w:t>
      </w:r>
      <w:r w:rsidR="008D54DE">
        <w:rPr>
          <w:rFonts w:ascii="Times New Roman" w:hAnsi="Times New Roman" w:cs="Times New Roman"/>
          <w:sz w:val="24"/>
          <w:szCs w:val="24"/>
        </w:rPr>
        <w:t>. A</w:t>
      </w:r>
      <w:r w:rsidR="00C91071" w:rsidRPr="00270126">
        <w:rPr>
          <w:rFonts w:ascii="Times New Roman" w:hAnsi="Times New Roman" w:cs="Times New Roman"/>
          <w:sz w:val="24"/>
          <w:szCs w:val="24"/>
        </w:rPr>
        <w:t xml:space="preserve">nd more recently we have seen growing awareness and advocacy </w:t>
      </w:r>
      <w:r w:rsidR="00C91071" w:rsidRPr="00270126">
        <w:rPr>
          <w:rFonts w:ascii="Times New Roman" w:hAnsi="Times New Roman" w:cs="Times New Roman"/>
          <w:sz w:val="24"/>
          <w:szCs w:val="24"/>
        </w:rPr>
        <w:lastRenderedPageBreak/>
        <w:t xml:space="preserve">around the of the impacts of COVID on particular groups of children. For instance, children in detention, children in care and children with family members in prison. </w:t>
      </w:r>
    </w:p>
    <w:p w14:paraId="4A38312B" w14:textId="29BC1D80" w:rsidR="00C91071" w:rsidRPr="00270126" w:rsidRDefault="00C91071"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Second</w:t>
      </w:r>
      <w:r w:rsidR="00634953" w:rsidRPr="00270126">
        <w:rPr>
          <w:rFonts w:ascii="Times New Roman" w:hAnsi="Times New Roman" w:cs="Times New Roman"/>
          <w:sz w:val="24"/>
          <w:szCs w:val="24"/>
        </w:rPr>
        <w:t xml:space="preserve">, </w:t>
      </w:r>
      <w:r w:rsidR="00BA440B">
        <w:rPr>
          <w:rFonts w:ascii="Times New Roman" w:hAnsi="Times New Roman" w:cs="Times New Roman"/>
          <w:sz w:val="24"/>
          <w:szCs w:val="24"/>
        </w:rPr>
        <w:t>COVID has made clear</w:t>
      </w:r>
      <w:r w:rsidR="00634953" w:rsidRPr="00270126">
        <w:rPr>
          <w:rFonts w:ascii="Times New Roman" w:hAnsi="Times New Roman" w:cs="Times New Roman"/>
          <w:sz w:val="24"/>
          <w:szCs w:val="24"/>
        </w:rPr>
        <w:t xml:space="preserve"> how strong the concept </w:t>
      </w:r>
      <w:r w:rsidR="00100391" w:rsidRPr="00270126">
        <w:rPr>
          <w:rFonts w:ascii="Times New Roman" w:hAnsi="Times New Roman" w:cs="Times New Roman"/>
          <w:sz w:val="24"/>
          <w:szCs w:val="24"/>
        </w:rPr>
        <w:t xml:space="preserve">and discourse </w:t>
      </w:r>
      <w:r w:rsidR="00634953" w:rsidRPr="00270126">
        <w:rPr>
          <w:rFonts w:ascii="Times New Roman" w:hAnsi="Times New Roman" w:cs="Times New Roman"/>
          <w:sz w:val="24"/>
          <w:szCs w:val="24"/>
        </w:rPr>
        <w:t>of child rights ha</w:t>
      </w:r>
      <w:r w:rsidR="00BA440B">
        <w:rPr>
          <w:rFonts w:ascii="Times New Roman" w:hAnsi="Times New Roman" w:cs="Times New Roman"/>
          <w:sz w:val="24"/>
          <w:szCs w:val="24"/>
        </w:rPr>
        <w:t>ve</w:t>
      </w:r>
      <w:r w:rsidR="00634953" w:rsidRPr="00270126">
        <w:rPr>
          <w:rFonts w:ascii="Times New Roman" w:hAnsi="Times New Roman" w:cs="Times New Roman"/>
          <w:sz w:val="24"/>
          <w:szCs w:val="24"/>
        </w:rPr>
        <w:t xml:space="preserve"> become</w:t>
      </w:r>
      <w:r w:rsidR="00100391" w:rsidRPr="00270126">
        <w:rPr>
          <w:rFonts w:ascii="Times New Roman" w:hAnsi="Times New Roman" w:cs="Times New Roman"/>
          <w:sz w:val="24"/>
          <w:szCs w:val="24"/>
        </w:rPr>
        <w:t xml:space="preserve">. This is evident </w:t>
      </w:r>
      <w:r w:rsidRPr="00270126">
        <w:rPr>
          <w:rFonts w:ascii="Times New Roman" w:hAnsi="Times New Roman" w:cs="Times New Roman"/>
          <w:sz w:val="24"/>
          <w:szCs w:val="24"/>
        </w:rPr>
        <w:t>at the international level in,</w:t>
      </w:r>
      <w:r w:rsidR="00276AC5" w:rsidRPr="00270126">
        <w:rPr>
          <w:rFonts w:ascii="Times New Roman" w:hAnsi="Times New Roman" w:cs="Times New Roman"/>
          <w:sz w:val="24"/>
          <w:szCs w:val="24"/>
        </w:rPr>
        <w:t xml:space="preserve"> for instance</w:t>
      </w:r>
      <w:r w:rsidRPr="00270126">
        <w:rPr>
          <w:rFonts w:ascii="Times New Roman" w:hAnsi="Times New Roman" w:cs="Times New Roman"/>
          <w:sz w:val="24"/>
          <w:szCs w:val="24"/>
        </w:rPr>
        <w:t>,</w:t>
      </w:r>
      <w:r w:rsidR="00276AC5" w:rsidRPr="00270126">
        <w:rPr>
          <w:rFonts w:ascii="Times New Roman" w:hAnsi="Times New Roman" w:cs="Times New Roman"/>
          <w:sz w:val="24"/>
          <w:szCs w:val="24"/>
        </w:rPr>
        <w:t xml:space="preserve"> the integration of rights frameworks into the work of UN and Council of Europe actors responding to COVID. More interestingly, it has also been a feature of </w:t>
      </w:r>
      <w:r w:rsidR="00634953" w:rsidRPr="00270126">
        <w:rPr>
          <w:rFonts w:ascii="Times New Roman" w:hAnsi="Times New Roman" w:cs="Times New Roman"/>
          <w:sz w:val="24"/>
          <w:szCs w:val="24"/>
        </w:rPr>
        <w:t xml:space="preserve">national </w:t>
      </w:r>
      <w:r w:rsidR="00276AC5" w:rsidRPr="00270126">
        <w:rPr>
          <w:rFonts w:ascii="Times New Roman" w:hAnsi="Times New Roman" w:cs="Times New Roman"/>
          <w:sz w:val="24"/>
          <w:szCs w:val="24"/>
        </w:rPr>
        <w:t xml:space="preserve">political, </w:t>
      </w:r>
      <w:r w:rsidR="00634953" w:rsidRPr="00270126">
        <w:rPr>
          <w:rFonts w:ascii="Times New Roman" w:hAnsi="Times New Roman" w:cs="Times New Roman"/>
          <w:sz w:val="24"/>
          <w:szCs w:val="24"/>
        </w:rPr>
        <w:t xml:space="preserve">media and societal discourse. </w:t>
      </w:r>
      <w:r w:rsidR="00276AC5" w:rsidRPr="00270126">
        <w:rPr>
          <w:rFonts w:ascii="Times New Roman" w:hAnsi="Times New Roman" w:cs="Times New Roman"/>
          <w:sz w:val="24"/>
          <w:szCs w:val="24"/>
        </w:rPr>
        <w:t xml:space="preserve">A key example of this has been the widespread discussion around the child’s ‘right to education’ in the context of school closures. </w:t>
      </w:r>
      <w:r w:rsidR="00033B8B" w:rsidRPr="00270126">
        <w:rPr>
          <w:rFonts w:ascii="Times New Roman" w:hAnsi="Times New Roman" w:cs="Times New Roman"/>
          <w:sz w:val="24"/>
          <w:szCs w:val="24"/>
        </w:rPr>
        <w:t>The Telegraph</w:t>
      </w:r>
      <w:r w:rsidR="00C818EE">
        <w:rPr>
          <w:rFonts w:ascii="Times New Roman" w:hAnsi="Times New Roman" w:cs="Times New Roman"/>
          <w:sz w:val="24"/>
          <w:szCs w:val="24"/>
        </w:rPr>
        <w:t>, for instance</w:t>
      </w:r>
      <w:r w:rsidR="00033B8B" w:rsidRPr="00270126">
        <w:rPr>
          <w:rFonts w:ascii="Times New Roman" w:hAnsi="Times New Roman" w:cs="Times New Roman"/>
          <w:sz w:val="24"/>
          <w:szCs w:val="24"/>
        </w:rPr>
        <w:t xml:space="preserve"> – not historically known as an enthusiastic fan of human rights, let alone child rights – has featured a number of pieces where </w:t>
      </w:r>
      <w:r w:rsidR="007561CA" w:rsidRPr="00270126">
        <w:rPr>
          <w:rFonts w:ascii="Times New Roman" w:hAnsi="Times New Roman" w:cs="Times New Roman"/>
          <w:sz w:val="24"/>
          <w:szCs w:val="24"/>
        </w:rPr>
        <w:t xml:space="preserve">child </w:t>
      </w:r>
      <w:r w:rsidR="00033B8B" w:rsidRPr="00270126">
        <w:rPr>
          <w:rFonts w:ascii="Times New Roman" w:hAnsi="Times New Roman" w:cs="Times New Roman"/>
          <w:sz w:val="24"/>
          <w:szCs w:val="24"/>
        </w:rPr>
        <w:t xml:space="preserve">rights arguments have been deployed with regard to the pandemic. </w:t>
      </w:r>
      <w:r w:rsidR="00FE06EA" w:rsidRPr="00270126">
        <w:rPr>
          <w:rFonts w:ascii="Times New Roman" w:hAnsi="Times New Roman" w:cs="Times New Roman"/>
          <w:sz w:val="24"/>
          <w:szCs w:val="24"/>
        </w:rPr>
        <w:t>We have</w:t>
      </w:r>
      <w:r w:rsidR="006B6278" w:rsidRPr="00270126">
        <w:rPr>
          <w:rFonts w:ascii="Times New Roman" w:hAnsi="Times New Roman" w:cs="Times New Roman"/>
          <w:sz w:val="24"/>
          <w:szCs w:val="24"/>
        </w:rPr>
        <w:t xml:space="preserve"> </w:t>
      </w:r>
      <w:r w:rsidR="00033B8B" w:rsidRPr="00270126">
        <w:rPr>
          <w:rFonts w:ascii="Times New Roman" w:hAnsi="Times New Roman" w:cs="Times New Roman"/>
          <w:sz w:val="24"/>
          <w:szCs w:val="24"/>
        </w:rPr>
        <w:t xml:space="preserve">also </w:t>
      </w:r>
      <w:r w:rsidR="006B6278" w:rsidRPr="00270126">
        <w:rPr>
          <w:rFonts w:ascii="Times New Roman" w:hAnsi="Times New Roman" w:cs="Times New Roman"/>
          <w:sz w:val="24"/>
          <w:szCs w:val="24"/>
        </w:rPr>
        <w:t>seen COVID serving as a motivator for domestic actors who have historically been reluctant to use rights language to do so</w:t>
      </w:r>
      <w:r w:rsidR="004130D5" w:rsidRPr="00270126">
        <w:rPr>
          <w:rFonts w:ascii="Times New Roman" w:hAnsi="Times New Roman" w:cs="Times New Roman"/>
          <w:sz w:val="24"/>
          <w:szCs w:val="24"/>
        </w:rPr>
        <w:t>: one important</w:t>
      </w:r>
      <w:r w:rsidR="00276AC5" w:rsidRPr="00270126">
        <w:rPr>
          <w:rFonts w:ascii="Times New Roman" w:hAnsi="Times New Roman" w:cs="Times New Roman"/>
          <w:sz w:val="24"/>
          <w:szCs w:val="24"/>
        </w:rPr>
        <w:t xml:space="preserve"> example is the </w:t>
      </w:r>
      <w:r w:rsidR="006B6278" w:rsidRPr="00270126">
        <w:rPr>
          <w:rFonts w:ascii="Times New Roman" w:hAnsi="Times New Roman" w:cs="Times New Roman"/>
          <w:sz w:val="24"/>
          <w:szCs w:val="24"/>
        </w:rPr>
        <w:t>children’s commissioner for England</w:t>
      </w:r>
      <w:r w:rsidR="00276AC5" w:rsidRPr="00270126">
        <w:rPr>
          <w:rFonts w:ascii="Times New Roman" w:hAnsi="Times New Roman" w:cs="Times New Roman"/>
          <w:sz w:val="24"/>
          <w:szCs w:val="24"/>
        </w:rPr>
        <w:t xml:space="preserve"> whose emphasis on rights language and argumentation has increased sharply during the COVID period</w:t>
      </w:r>
      <w:r w:rsidR="006B6278" w:rsidRPr="00270126">
        <w:rPr>
          <w:rFonts w:ascii="Times New Roman" w:hAnsi="Times New Roman" w:cs="Times New Roman"/>
          <w:sz w:val="24"/>
          <w:szCs w:val="24"/>
        </w:rPr>
        <w:t xml:space="preserve">. </w:t>
      </w:r>
    </w:p>
    <w:p w14:paraId="2D41C17D" w14:textId="01DA017F" w:rsidR="00634953" w:rsidRPr="00270126" w:rsidRDefault="007561CA"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There’s no question but</w:t>
      </w:r>
      <w:r w:rsidR="004130D5" w:rsidRPr="00270126">
        <w:rPr>
          <w:rFonts w:ascii="Times New Roman" w:hAnsi="Times New Roman" w:cs="Times New Roman"/>
          <w:sz w:val="24"/>
          <w:szCs w:val="24"/>
        </w:rPr>
        <w:t xml:space="preserve"> some of this deployment of rights language has not always been accurate</w:t>
      </w:r>
      <w:r w:rsidR="00634953" w:rsidRPr="00270126">
        <w:rPr>
          <w:rFonts w:ascii="Times New Roman" w:hAnsi="Times New Roman" w:cs="Times New Roman"/>
          <w:sz w:val="24"/>
          <w:szCs w:val="24"/>
        </w:rPr>
        <w:t xml:space="preserve">.  </w:t>
      </w:r>
      <w:r w:rsidR="004C2F88" w:rsidRPr="00270126">
        <w:rPr>
          <w:rFonts w:ascii="Times New Roman" w:hAnsi="Times New Roman" w:cs="Times New Roman"/>
          <w:sz w:val="24"/>
          <w:szCs w:val="24"/>
        </w:rPr>
        <w:t xml:space="preserve">For instance, we see </w:t>
      </w:r>
      <w:r w:rsidR="00C91071" w:rsidRPr="00270126">
        <w:rPr>
          <w:rFonts w:ascii="Times New Roman" w:hAnsi="Times New Roman" w:cs="Times New Roman"/>
          <w:sz w:val="24"/>
          <w:szCs w:val="24"/>
        </w:rPr>
        <w:t xml:space="preserve">a number </w:t>
      </w:r>
      <w:r w:rsidR="004C2F88" w:rsidRPr="00270126">
        <w:rPr>
          <w:rFonts w:ascii="Times New Roman" w:hAnsi="Times New Roman" w:cs="Times New Roman"/>
          <w:sz w:val="24"/>
          <w:szCs w:val="24"/>
        </w:rPr>
        <w:t>of th</w:t>
      </w:r>
      <w:r w:rsidR="004130D5" w:rsidRPr="00270126">
        <w:rPr>
          <w:rFonts w:ascii="Times New Roman" w:hAnsi="Times New Roman" w:cs="Times New Roman"/>
          <w:sz w:val="24"/>
          <w:szCs w:val="24"/>
        </w:rPr>
        <w:t>ose who have recently embraced</w:t>
      </w:r>
      <w:r w:rsidR="004C2F88" w:rsidRPr="00270126">
        <w:rPr>
          <w:rFonts w:ascii="Times New Roman" w:hAnsi="Times New Roman" w:cs="Times New Roman"/>
          <w:sz w:val="24"/>
          <w:szCs w:val="24"/>
        </w:rPr>
        <w:t xml:space="preserve"> </w:t>
      </w:r>
      <w:r w:rsidR="004130D5" w:rsidRPr="00270126">
        <w:rPr>
          <w:rFonts w:ascii="Times New Roman" w:hAnsi="Times New Roman" w:cs="Times New Roman"/>
          <w:sz w:val="24"/>
          <w:szCs w:val="24"/>
        </w:rPr>
        <w:t>‘</w:t>
      </w:r>
      <w:r w:rsidR="004C2F88" w:rsidRPr="00270126">
        <w:rPr>
          <w:rFonts w:ascii="Times New Roman" w:hAnsi="Times New Roman" w:cs="Times New Roman"/>
          <w:sz w:val="24"/>
          <w:szCs w:val="24"/>
        </w:rPr>
        <w:t>child rights</w:t>
      </w:r>
      <w:r w:rsidR="004130D5" w:rsidRPr="00270126">
        <w:rPr>
          <w:rFonts w:ascii="Times New Roman" w:hAnsi="Times New Roman" w:cs="Times New Roman"/>
          <w:sz w:val="24"/>
          <w:szCs w:val="24"/>
        </w:rPr>
        <w:t>’</w:t>
      </w:r>
      <w:r w:rsidR="004C2F88" w:rsidRPr="00270126">
        <w:rPr>
          <w:rFonts w:ascii="Times New Roman" w:hAnsi="Times New Roman" w:cs="Times New Roman"/>
          <w:sz w:val="24"/>
          <w:szCs w:val="24"/>
        </w:rPr>
        <w:t xml:space="preserve"> in the area of psychology and public health focusing advancing understandings of child rights that are based, at best, on a partial understanding of what child rights entails.</w:t>
      </w:r>
      <w:r w:rsidR="004130D5" w:rsidRPr="00270126">
        <w:rPr>
          <w:rFonts w:ascii="Times New Roman" w:hAnsi="Times New Roman" w:cs="Times New Roman"/>
          <w:sz w:val="24"/>
          <w:szCs w:val="24"/>
        </w:rPr>
        <w:t xml:space="preserve"> This is not cause for criticism </w:t>
      </w:r>
      <w:r w:rsidRPr="00270126">
        <w:rPr>
          <w:rFonts w:ascii="Times New Roman" w:hAnsi="Times New Roman" w:cs="Times New Roman"/>
          <w:sz w:val="24"/>
          <w:szCs w:val="24"/>
        </w:rPr>
        <w:t xml:space="preserve">or a cue for turning up of noses on the part of those more experience </w:t>
      </w:r>
      <w:r w:rsidR="00C91071" w:rsidRPr="00270126">
        <w:rPr>
          <w:rFonts w:ascii="Times New Roman" w:hAnsi="Times New Roman" w:cs="Times New Roman"/>
          <w:sz w:val="24"/>
          <w:szCs w:val="24"/>
        </w:rPr>
        <w:t xml:space="preserve">and expertise </w:t>
      </w:r>
      <w:r w:rsidRPr="00270126">
        <w:rPr>
          <w:rFonts w:ascii="Times New Roman" w:hAnsi="Times New Roman" w:cs="Times New Roman"/>
          <w:sz w:val="24"/>
          <w:szCs w:val="24"/>
        </w:rPr>
        <w:t xml:space="preserve">with regard to child rights </w:t>
      </w:r>
      <w:r w:rsidR="004130D5" w:rsidRPr="00270126">
        <w:rPr>
          <w:rFonts w:ascii="Times New Roman" w:hAnsi="Times New Roman" w:cs="Times New Roman"/>
          <w:sz w:val="24"/>
          <w:szCs w:val="24"/>
        </w:rPr>
        <w:t>– rather it highlights the importan</w:t>
      </w:r>
      <w:r w:rsidRPr="00270126">
        <w:rPr>
          <w:rFonts w:ascii="Times New Roman" w:hAnsi="Times New Roman" w:cs="Times New Roman"/>
          <w:sz w:val="24"/>
          <w:szCs w:val="24"/>
        </w:rPr>
        <w:t>ce</w:t>
      </w:r>
      <w:r w:rsidR="004130D5" w:rsidRPr="00270126">
        <w:rPr>
          <w:rFonts w:ascii="Times New Roman" w:hAnsi="Times New Roman" w:cs="Times New Roman"/>
          <w:sz w:val="24"/>
          <w:szCs w:val="24"/>
        </w:rPr>
        <w:t xml:space="preserve"> of </w:t>
      </w:r>
      <w:r w:rsidRPr="00270126">
        <w:rPr>
          <w:rFonts w:ascii="Times New Roman" w:hAnsi="Times New Roman" w:cs="Times New Roman"/>
          <w:sz w:val="24"/>
          <w:szCs w:val="24"/>
        </w:rPr>
        <w:t xml:space="preserve">child rights experts contributing towards </w:t>
      </w:r>
      <w:r w:rsidR="004130D5" w:rsidRPr="00270126">
        <w:rPr>
          <w:rFonts w:ascii="Times New Roman" w:hAnsi="Times New Roman" w:cs="Times New Roman"/>
          <w:sz w:val="24"/>
          <w:szCs w:val="24"/>
        </w:rPr>
        <w:t xml:space="preserve">child rights capacity-building </w:t>
      </w:r>
      <w:r w:rsidR="003A29E0" w:rsidRPr="00270126">
        <w:rPr>
          <w:rFonts w:ascii="Times New Roman" w:hAnsi="Times New Roman" w:cs="Times New Roman"/>
          <w:sz w:val="24"/>
          <w:szCs w:val="24"/>
        </w:rPr>
        <w:t xml:space="preserve">for </w:t>
      </w:r>
      <w:r w:rsidR="004130D5" w:rsidRPr="00270126">
        <w:rPr>
          <w:rFonts w:ascii="Times New Roman" w:hAnsi="Times New Roman" w:cs="Times New Roman"/>
          <w:sz w:val="24"/>
          <w:szCs w:val="24"/>
        </w:rPr>
        <w:t>those working outside those disciplines that have historically dominated the area of child rights</w:t>
      </w:r>
      <w:r w:rsidR="003A29E0" w:rsidRPr="00270126">
        <w:rPr>
          <w:rFonts w:ascii="Times New Roman" w:hAnsi="Times New Roman" w:cs="Times New Roman"/>
          <w:sz w:val="24"/>
          <w:szCs w:val="24"/>
        </w:rPr>
        <w:t>.  Ultimately, g</w:t>
      </w:r>
      <w:r w:rsidR="004130D5" w:rsidRPr="00270126">
        <w:rPr>
          <w:rFonts w:ascii="Times New Roman" w:hAnsi="Times New Roman" w:cs="Times New Roman"/>
          <w:sz w:val="24"/>
          <w:szCs w:val="24"/>
        </w:rPr>
        <w:t xml:space="preserve">ood faith errors in handling the rights framework by those new to the child rights party does not lessen the fact that children’s rights is being adopted both as analytical framework and approach </w:t>
      </w:r>
      <w:r w:rsidR="00F9702F">
        <w:rPr>
          <w:rFonts w:ascii="Times New Roman" w:hAnsi="Times New Roman" w:cs="Times New Roman"/>
          <w:sz w:val="24"/>
          <w:szCs w:val="24"/>
        </w:rPr>
        <w:t xml:space="preserve">on </w:t>
      </w:r>
      <w:r w:rsidR="00F9702F">
        <w:rPr>
          <w:rFonts w:ascii="Times New Roman" w:hAnsi="Times New Roman" w:cs="Times New Roman"/>
          <w:sz w:val="24"/>
          <w:szCs w:val="24"/>
        </w:rPr>
        <w:lastRenderedPageBreak/>
        <w:t xml:space="preserve">the part of a </w:t>
      </w:r>
      <w:r w:rsidR="004130D5" w:rsidRPr="00270126">
        <w:rPr>
          <w:rFonts w:ascii="Times New Roman" w:hAnsi="Times New Roman" w:cs="Times New Roman"/>
          <w:sz w:val="24"/>
          <w:szCs w:val="24"/>
        </w:rPr>
        <w:t xml:space="preserve">growing range of </w:t>
      </w:r>
      <w:r w:rsidR="00F9702F">
        <w:rPr>
          <w:rFonts w:ascii="Times New Roman" w:hAnsi="Times New Roman" w:cs="Times New Roman"/>
          <w:sz w:val="24"/>
          <w:szCs w:val="24"/>
        </w:rPr>
        <w:t xml:space="preserve">hugely important </w:t>
      </w:r>
      <w:r w:rsidR="004130D5" w:rsidRPr="00270126">
        <w:rPr>
          <w:rFonts w:ascii="Times New Roman" w:hAnsi="Times New Roman" w:cs="Times New Roman"/>
          <w:sz w:val="24"/>
          <w:szCs w:val="24"/>
        </w:rPr>
        <w:t xml:space="preserve">actors who are dedicated to improving the lived experience of children. And COVID has undoubtedly accelerated this. </w:t>
      </w:r>
    </w:p>
    <w:p w14:paraId="4EA898B3" w14:textId="77777777" w:rsidR="00634953" w:rsidRPr="00270126" w:rsidRDefault="00634953" w:rsidP="00270126">
      <w:pPr>
        <w:pStyle w:val="PlainText"/>
        <w:spacing w:line="480" w:lineRule="auto"/>
        <w:rPr>
          <w:rFonts w:ascii="Times New Roman" w:hAnsi="Times New Roman" w:cs="Times New Roman"/>
          <w:sz w:val="24"/>
          <w:szCs w:val="24"/>
        </w:rPr>
      </w:pPr>
    </w:p>
    <w:p w14:paraId="71B2AC80" w14:textId="1B6BDBC0" w:rsidR="00BB5E56" w:rsidRPr="00270126" w:rsidRDefault="00C91071" w:rsidP="00270126">
      <w:pPr>
        <w:pStyle w:val="NoSpacing"/>
        <w:spacing w:line="480" w:lineRule="auto"/>
        <w:rPr>
          <w:rFonts w:ascii="Times New Roman" w:hAnsi="Times New Roman" w:cs="Times New Roman"/>
          <w:sz w:val="24"/>
          <w:szCs w:val="24"/>
        </w:rPr>
      </w:pPr>
      <w:r w:rsidRPr="00270126">
        <w:rPr>
          <w:rFonts w:ascii="Times New Roman" w:hAnsi="Times New Roman" w:cs="Times New Roman"/>
          <w:sz w:val="24"/>
          <w:szCs w:val="24"/>
        </w:rPr>
        <w:t>Third</w:t>
      </w:r>
      <w:r w:rsidR="00634953" w:rsidRPr="00270126">
        <w:rPr>
          <w:rFonts w:ascii="Times New Roman" w:hAnsi="Times New Roman" w:cs="Times New Roman"/>
          <w:sz w:val="24"/>
          <w:szCs w:val="24"/>
        </w:rPr>
        <w:t xml:space="preserve">, we’ve seen that our international child rights mechanisms </w:t>
      </w:r>
      <w:r w:rsidR="00781619">
        <w:rPr>
          <w:rFonts w:ascii="Times New Roman" w:hAnsi="Times New Roman" w:cs="Times New Roman"/>
          <w:sz w:val="24"/>
          <w:szCs w:val="24"/>
        </w:rPr>
        <w:t xml:space="preserve">have largely proven </w:t>
      </w:r>
      <w:r w:rsidR="00634953" w:rsidRPr="00270126">
        <w:rPr>
          <w:rFonts w:ascii="Times New Roman" w:hAnsi="Times New Roman" w:cs="Times New Roman"/>
          <w:sz w:val="24"/>
          <w:szCs w:val="24"/>
        </w:rPr>
        <w:t xml:space="preserve">fit for purpose </w:t>
      </w:r>
      <w:r w:rsidR="00781619">
        <w:rPr>
          <w:rFonts w:ascii="Times New Roman" w:hAnsi="Times New Roman" w:cs="Times New Roman"/>
          <w:sz w:val="24"/>
          <w:szCs w:val="24"/>
        </w:rPr>
        <w:t xml:space="preserve">from a crisis perspective </w:t>
      </w:r>
      <w:r w:rsidR="00634953" w:rsidRPr="00270126">
        <w:rPr>
          <w:rFonts w:ascii="Times New Roman" w:hAnsi="Times New Roman" w:cs="Times New Roman"/>
          <w:sz w:val="24"/>
          <w:szCs w:val="24"/>
        </w:rPr>
        <w:t>–</w:t>
      </w:r>
      <w:r w:rsidR="00F12811" w:rsidRPr="00270126">
        <w:rPr>
          <w:rFonts w:ascii="Times New Roman" w:hAnsi="Times New Roman" w:cs="Times New Roman"/>
          <w:sz w:val="24"/>
          <w:szCs w:val="24"/>
        </w:rPr>
        <w:t xml:space="preserve"> on 8 April the</w:t>
      </w:r>
      <w:r w:rsidR="0078695D" w:rsidRPr="00270126">
        <w:rPr>
          <w:rFonts w:ascii="Times New Roman" w:hAnsi="Times New Roman" w:cs="Times New Roman"/>
          <w:sz w:val="24"/>
          <w:szCs w:val="24"/>
        </w:rPr>
        <w:t xml:space="preserve"> </w:t>
      </w:r>
      <w:r w:rsidR="00F12811" w:rsidRPr="00270126">
        <w:rPr>
          <w:rFonts w:ascii="Times New Roman" w:hAnsi="Times New Roman" w:cs="Times New Roman"/>
          <w:sz w:val="24"/>
          <w:szCs w:val="24"/>
        </w:rPr>
        <w:t>U</w:t>
      </w:r>
      <w:r w:rsidR="0018241F">
        <w:rPr>
          <w:rFonts w:ascii="Times New Roman" w:hAnsi="Times New Roman" w:cs="Times New Roman"/>
          <w:sz w:val="24"/>
          <w:szCs w:val="24"/>
        </w:rPr>
        <w:t>N</w:t>
      </w:r>
      <w:r w:rsidR="00F12811" w:rsidRPr="00270126">
        <w:rPr>
          <w:rFonts w:ascii="Times New Roman" w:hAnsi="Times New Roman" w:cs="Times New Roman"/>
          <w:sz w:val="24"/>
          <w:szCs w:val="24"/>
        </w:rPr>
        <w:t xml:space="preserve"> C</w:t>
      </w:r>
      <w:r w:rsidR="0018241F">
        <w:rPr>
          <w:rFonts w:ascii="Times New Roman" w:hAnsi="Times New Roman" w:cs="Times New Roman"/>
          <w:sz w:val="24"/>
          <w:szCs w:val="24"/>
        </w:rPr>
        <w:t>om</w:t>
      </w:r>
      <w:r w:rsidR="00F12811" w:rsidRPr="00270126">
        <w:rPr>
          <w:rFonts w:ascii="Times New Roman" w:hAnsi="Times New Roman" w:cs="Times New Roman"/>
          <w:sz w:val="24"/>
          <w:szCs w:val="24"/>
        </w:rPr>
        <w:t xml:space="preserve">RC issued its </w:t>
      </w:r>
      <w:hyperlink r:id="rId18" w:history="1">
        <w:r w:rsidR="00F12811" w:rsidRPr="00270126">
          <w:rPr>
            <w:rStyle w:val="Hyperlink"/>
            <w:rFonts w:ascii="Times New Roman" w:hAnsi="Times New Roman" w:cs="Times New Roman"/>
            <w:sz w:val="24"/>
            <w:szCs w:val="24"/>
          </w:rPr>
          <w:t>covid statement</w:t>
        </w:r>
      </w:hyperlink>
      <w:r w:rsidR="00F12811" w:rsidRPr="00270126">
        <w:rPr>
          <w:rFonts w:ascii="Times New Roman" w:hAnsi="Times New Roman" w:cs="Times New Roman"/>
          <w:sz w:val="24"/>
          <w:szCs w:val="24"/>
        </w:rPr>
        <w:t xml:space="preserve"> </w:t>
      </w:r>
      <w:r w:rsidRPr="00270126">
        <w:rPr>
          <w:rFonts w:ascii="Times New Roman" w:hAnsi="Times New Roman" w:cs="Times New Roman"/>
          <w:sz w:val="24"/>
          <w:szCs w:val="24"/>
        </w:rPr>
        <w:t>outlining priority areas for states in their response to COVID – as well as giving an important steer on the parameters of child rights-compliant state responses to COVID. T</w:t>
      </w:r>
      <w:r w:rsidR="00F12811" w:rsidRPr="00270126">
        <w:rPr>
          <w:rFonts w:ascii="Times New Roman" w:hAnsi="Times New Roman" w:cs="Times New Roman"/>
          <w:sz w:val="24"/>
          <w:szCs w:val="24"/>
        </w:rPr>
        <w:t>he same day also saw</w:t>
      </w:r>
      <w:r w:rsidR="0078695D" w:rsidRPr="00270126">
        <w:rPr>
          <w:rFonts w:ascii="Times New Roman" w:hAnsi="Times New Roman" w:cs="Times New Roman"/>
          <w:sz w:val="24"/>
          <w:szCs w:val="24"/>
        </w:rPr>
        <w:t xml:space="preserve"> the</w:t>
      </w:r>
      <w:r w:rsidR="00634953" w:rsidRPr="00270126">
        <w:rPr>
          <w:rFonts w:ascii="Times New Roman" w:hAnsi="Times New Roman" w:cs="Times New Roman"/>
          <w:sz w:val="24"/>
          <w:szCs w:val="24"/>
        </w:rPr>
        <w:t xml:space="preserve"> </w:t>
      </w:r>
      <w:r w:rsidR="0078695D" w:rsidRPr="00270126">
        <w:rPr>
          <w:rFonts w:ascii="Times New Roman" w:hAnsi="Times New Roman" w:cs="Times New Roman"/>
          <w:sz w:val="24"/>
          <w:szCs w:val="24"/>
        </w:rPr>
        <w:t xml:space="preserve">African Committee on the Rights and Welfare of the Child had issue its </w:t>
      </w:r>
      <w:hyperlink r:id="rId19" w:history="1">
        <w:r w:rsidR="0078695D" w:rsidRPr="00270126">
          <w:rPr>
            <w:rStyle w:val="Hyperlink"/>
            <w:rFonts w:ascii="Times New Roman" w:eastAsia="Times New Roman" w:hAnsi="Times New Roman" w:cs="Times New Roman"/>
            <w:bCs/>
            <w:sz w:val="24"/>
            <w:szCs w:val="24"/>
            <w:lang w:eastAsia="en-GB"/>
          </w:rPr>
          <w:t>Guiding Note on Children’s Rights during COVD-19</w:t>
        </w:r>
      </w:hyperlink>
      <w:r w:rsidR="00F12811" w:rsidRPr="00270126">
        <w:rPr>
          <w:rFonts w:ascii="Times New Roman" w:eastAsia="Times New Roman" w:hAnsi="Times New Roman" w:cs="Times New Roman"/>
          <w:bCs/>
          <w:color w:val="000000"/>
          <w:sz w:val="24"/>
          <w:szCs w:val="24"/>
          <w:lang w:eastAsia="en-GB"/>
        </w:rPr>
        <w:t xml:space="preserve">. This is an absolute </w:t>
      </w:r>
      <w:r w:rsidR="00634953" w:rsidRPr="00270126">
        <w:rPr>
          <w:rFonts w:ascii="Times New Roman" w:hAnsi="Times New Roman" w:cs="Times New Roman"/>
          <w:sz w:val="24"/>
          <w:szCs w:val="24"/>
        </w:rPr>
        <w:t xml:space="preserve">rapid response especially when compared to the financial and economic crisis where </w:t>
      </w:r>
      <w:r w:rsidR="00781619">
        <w:rPr>
          <w:rFonts w:ascii="Times New Roman" w:hAnsi="Times New Roman" w:cs="Times New Roman"/>
          <w:sz w:val="24"/>
          <w:szCs w:val="24"/>
        </w:rPr>
        <w:t>human rights bodies’ responses were often slow and inadequate</w:t>
      </w:r>
      <w:r w:rsidR="00634953" w:rsidRPr="00270126">
        <w:rPr>
          <w:rFonts w:ascii="Times New Roman" w:hAnsi="Times New Roman" w:cs="Times New Roman"/>
          <w:sz w:val="24"/>
          <w:szCs w:val="24"/>
        </w:rPr>
        <w:t xml:space="preserve">. </w:t>
      </w:r>
      <w:r w:rsidR="00D95BEB">
        <w:rPr>
          <w:rFonts w:ascii="Times New Roman" w:hAnsi="Times New Roman" w:cs="Times New Roman"/>
          <w:sz w:val="24"/>
          <w:szCs w:val="24"/>
        </w:rPr>
        <w:t>COVID seen</w:t>
      </w:r>
      <w:r w:rsidR="00BB5E56" w:rsidRPr="00270126">
        <w:rPr>
          <w:rFonts w:ascii="Times New Roman" w:hAnsi="Times New Roman" w:cs="Times New Roman"/>
          <w:sz w:val="24"/>
          <w:szCs w:val="24"/>
        </w:rPr>
        <w:t xml:space="preserve"> human rights bodies rising to the new child rights challenges posted by COVID-19, dealing with complex legal problems such as the scope of permissible limitations on rights under the UN Convention on the rights of the Child</w:t>
      </w:r>
      <w:r w:rsidR="00720173">
        <w:rPr>
          <w:rFonts w:ascii="Times New Roman" w:hAnsi="Times New Roman" w:cs="Times New Roman"/>
          <w:sz w:val="24"/>
          <w:szCs w:val="24"/>
        </w:rPr>
        <w:t xml:space="preserve"> –</w:t>
      </w:r>
      <w:r w:rsidR="005D706B">
        <w:rPr>
          <w:rFonts w:ascii="Times New Roman" w:hAnsi="Times New Roman" w:cs="Times New Roman"/>
          <w:sz w:val="24"/>
          <w:szCs w:val="24"/>
        </w:rPr>
        <w:t xml:space="preserve"> </w:t>
      </w:r>
      <w:r w:rsidR="00720173">
        <w:rPr>
          <w:rFonts w:ascii="Times New Roman" w:hAnsi="Times New Roman" w:cs="Times New Roman"/>
          <w:sz w:val="24"/>
          <w:szCs w:val="24"/>
        </w:rPr>
        <w:t>a hitherto underexplored area</w:t>
      </w:r>
      <w:r w:rsidR="00BB5E56" w:rsidRPr="00270126">
        <w:rPr>
          <w:rFonts w:ascii="Times New Roman" w:hAnsi="Times New Roman" w:cs="Times New Roman"/>
          <w:sz w:val="24"/>
          <w:szCs w:val="24"/>
        </w:rPr>
        <w:t xml:space="preserve">. We see international human rights bodies and advocates and children’ themselves carrying out complex analyses in order to work out the balance to be struck between the rights of children and others in the COVID context, for instance with regard to children’s rights to freedom of assembly and association during a public health crisis. We </w:t>
      </w:r>
      <w:r w:rsidR="002B22F8">
        <w:rPr>
          <w:rFonts w:ascii="Times New Roman" w:hAnsi="Times New Roman" w:cs="Times New Roman"/>
          <w:sz w:val="24"/>
          <w:szCs w:val="24"/>
        </w:rPr>
        <w:t xml:space="preserve">also </w:t>
      </w:r>
      <w:r w:rsidR="00BB5E56" w:rsidRPr="00270126">
        <w:rPr>
          <w:rFonts w:ascii="Times New Roman" w:hAnsi="Times New Roman" w:cs="Times New Roman"/>
          <w:sz w:val="24"/>
          <w:szCs w:val="24"/>
        </w:rPr>
        <w:t xml:space="preserve">see long overdue work on digital exclusion as an equality issue and on the </w:t>
      </w:r>
      <w:r w:rsidR="002B22F8">
        <w:rPr>
          <w:rFonts w:ascii="Times New Roman" w:hAnsi="Times New Roman" w:cs="Times New Roman"/>
          <w:sz w:val="24"/>
          <w:szCs w:val="24"/>
        </w:rPr>
        <w:t xml:space="preserve">child rights implications of </w:t>
      </w:r>
      <w:r w:rsidR="00BB5E56" w:rsidRPr="00270126">
        <w:rPr>
          <w:rFonts w:ascii="Times New Roman" w:hAnsi="Times New Roman" w:cs="Times New Roman"/>
          <w:sz w:val="24"/>
          <w:szCs w:val="24"/>
        </w:rPr>
        <w:t xml:space="preserve">online platforms for child-led advocacy and </w:t>
      </w:r>
      <w:r w:rsidR="00270126" w:rsidRPr="00270126">
        <w:rPr>
          <w:rFonts w:ascii="Times New Roman" w:hAnsi="Times New Roman" w:cs="Times New Roman"/>
          <w:sz w:val="24"/>
          <w:szCs w:val="24"/>
        </w:rPr>
        <w:t xml:space="preserve">child </w:t>
      </w:r>
      <w:r w:rsidR="00BB5E56" w:rsidRPr="00270126">
        <w:rPr>
          <w:rFonts w:ascii="Times New Roman" w:hAnsi="Times New Roman" w:cs="Times New Roman"/>
          <w:sz w:val="24"/>
          <w:szCs w:val="24"/>
        </w:rPr>
        <w:t xml:space="preserve">rights defender </w:t>
      </w:r>
      <w:commentRangeStart w:id="1"/>
      <w:r w:rsidR="00BB5E56" w:rsidRPr="00270126">
        <w:rPr>
          <w:rFonts w:ascii="Times New Roman" w:hAnsi="Times New Roman" w:cs="Times New Roman"/>
          <w:sz w:val="24"/>
          <w:szCs w:val="24"/>
        </w:rPr>
        <w:t>work</w:t>
      </w:r>
      <w:commentRangeEnd w:id="1"/>
      <w:r w:rsidR="00BB5E56" w:rsidRPr="00270126">
        <w:rPr>
          <w:rStyle w:val="CommentReference"/>
          <w:rFonts w:ascii="Times New Roman" w:hAnsi="Times New Roman" w:cs="Times New Roman"/>
          <w:sz w:val="24"/>
          <w:szCs w:val="24"/>
        </w:rPr>
        <w:commentReference w:id="1"/>
      </w:r>
      <w:r w:rsidR="00BB5E56" w:rsidRPr="00270126">
        <w:rPr>
          <w:rFonts w:ascii="Times New Roman" w:hAnsi="Times New Roman" w:cs="Times New Roman"/>
          <w:sz w:val="24"/>
          <w:szCs w:val="24"/>
        </w:rPr>
        <w:t xml:space="preserve">.  </w:t>
      </w:r>
    </w:p>
    <w:p w14:paraId="1ED1AC8C" w14:textId="77777777" w:rsidR="00BB5E56" w:rsidRPr="00270126" w:rsidRDefault="00BB5E56" w:rsidP="00270126">
      <w:pPr>
        <w:pStyle w:val="NoSpacing"/>
        <w:spacing w:line="480" w:lineRule="auto"/>
        <w:rPr>
          <w:rFonts w:ascii="Times New Roman" w:hAnsi="Times New Roman" w:cs="Times New Roman"/>
          <w:sz w:val="24"/>
          <w:szCs w:val="24"/>
        </w:rPr>
      </w:pPr>
    </w:p>
    <w:p w14:paraId="188D59A5" w14:textId="5A5CC090" w:rsidR="00276AC5" w:rsidRPr="00270126" w:rsidRDefault="008A38EA" w:rsidP="00270126">
      <w:pPr>
        <w:pStyle w:val="NoSpacing"/>
        <w:spacing w:line="480" w:lineRule="auto"/>
        <w:rPr>
          <w:rFonts w:ascii="Times New Roman" w:hAnsi="Times New Roman" w:cs="Times New Roman"/>
          <w:bCs/>
          <w:spacing w:val="-6"/>
          <w:sz w:val="24"/>
          <w:szCs w:val="24"/>
          <w:shd w:val="clear" w:color="auto" w:fill="FFFFFF"/>
        </w:rPr>
      </w:pPr>
      <w:r w:rsidRPr="00270126">
        <w:rPr>
          <w:rFonts w:ascii="Times New Roman" w:hAnsi="Times New Roman" w:cs="Times New Roman"/>
          <w:sz w:val="24"/>
          <w:szCs w:val="24"/>
        </w:rPr>
        <w:t>Fourth</w:t>
      </w:r>
      <w:r w:rsidR="006B6278" w:rsidRPr="00270126">
        <w:rPr>
          <w:rFonts w:ascii="Times New Roman" w:hAnsi="Times New Roman" w:cs="Times New Roman"/>
          <w:sz w:val="24"/>
          <w:szCs w:val="24"/>
        </w:rPr>
        <w:t xml:space="preserve">, we’ve also seen how tools like CRIA can </w:t>
      </w:r>
      <w:r w:rsidR="00100391" w:rsidRPr="00270126">
        <w:rPr>
          <w:rFonts w:ascii="Times New Roman" w:hAnsi="Times New Roman" w:cs="Times New Roman"/>
          <w:sz w:val="24"/>
          <w:szCs w:val="24"/>
        </w:rPr>
        <w:t xml:space="preserve">be used by state decision-makers and civil society to assess and critique government action. </w:t>
      </w:r>
      <w:r w:rsidR="000821D5" w:rsidRPr="00270126">
        <w:rPr>
          <w:rFonts w:ascii="Times New Roman" w:hAnsi="Times New Roman" w:cs="Times New Roman"/>
          <w:sz w:val="24"/>
          <w:szCs w:val="24"/>
        </w:rPr>
        <w:t>[Scotland/wales]</w:t>
      </w:r>
      <w:r w:rsidR="006B6278" w:rsidRPr="00270126">
        <w:rPr>
          <w:rFonts w:ascii="Times New Roman" w:hAnsi="Times New Roman" w:cs="Times New Roman"/>
          <w:sz w:val="24"/>
          <w:szCs w:val="24"/>
        </w:rPr>
        <w:t xml:space="preserve">. </w:t>
      </w:r>
      <w:r w:rsidR="009B7915" w:rsidRPr="00270126">
        <w:rPr>
          <w:rFonts w:ascii="Times New Roman" w:hAnsi="Times New Roman" w:cs="Times New Roman"/>
          <w:sz w:val="24"/>
          <w:szCs w:val="24"/>
        </w:rPr>
        <w:t xml:space="preserve"> There has been little or no CRIA action at the UK-wide level. However, </w:t>
      </w:r>
      <w:r w:rsidR="00F12811" w:rsidRPr="00270126">
        <w:rPr>
          <w:rFonts w:ascii="Times New Roman" w:hAnsi="Times New Roman" w:cs="Times New Roman"/>
          <w:sz w:val="24"/>
          <w:szCs w:val="24"/>
        </w:rPr>
        <w:t xml:space="preserve">Scotland has </w:t>
      </w:r>
      <w:hyperlink r:id="rId20" w:history="1">
        <w:r w:rsidR="00F12811" w:rsidRPr="00270126">
          <w:rPr>
            <w:rStyle w:val="Hyperlink"/>
            <w:rFonts w:ascii="Times New Roman" w:hAnsi="Times New Roman" w:cs="Times New Roman"/>
            <w:sz w:val="24"/>
            <w:szCs w:val="24"/>
          </w:rPr>
          <w:t>issued</w:t>
        </w:r>
      </w:hyperlink>
      <w:r w:rsidR="00F12811" w:rsidRPr="00270126">
        <w:rPr>
          <w:rFonts w:ascii="Times New Roman" w:hAnsi="Times New Roman" w:cs="Times New Roman"/>
          <w:sz w:val="24"/>
          <w:szCs w:val="24"/>
        </w:rPr>
        <w:t xml:space="preserve"> </w:t>
      </w:r>
      <w:commentRangeStart w:id="2"/>
      <w:r w:rsidR="005E1783">
        <w:rPr>
          <w:rFonts w:ascii="Times New Roman" w:hAnsi="Times New Roman" w:cs="Times New Roman"/>
          <w:sz w:val="24"/>
          <w:szCs w:val="24"/>
        </w:rPr>
        <w:t xml:space="preserve">several </w:t>
      </w:r>
      <w:commentRangeEnd w:id="2"/>
      <w:r w:rsidR="005E1783">
        <w:rPr>
          <w:rStyle w:val="CommentReference"/>
        </w:rPr>
        <w:commentReference w:id="2"/>
      </w:r>
      <w:r w:rsidR="00F12811" w:rsidRPr="00270126">
        <w:rPr>
          <w:rFonts w:ascii="Times New Roman" w:hAnsi="Times New Roman" w:cs="Times New Roman"/>
          <w:sz w:val="24"/>
          <w:szCs w:val="24"/>
        </w:rPr>
        <w:t>COVID-related child rights and wellbeing impact assessment</w:t>
      </w:r>
      <w:r w:rsidR="00276AC5" w:rsidRPr="00270126">
        <w:rPr>
          <w:rFonts w:ascii="Times New Roman" w:hAnsi="Times New Roman" w:cs="Times New Roman"/>
          <w:sz w:val="24"/>
          <w:szCs w:val="24"/>
        </w:rPr>
        <w:t xml:space="preserve">s of COVID related measures and legislation, </w:t>
      </w:r>
      <w:r w:rsidR="00276AC5" w:rsidRPr="00270126">
        <w:rPr>
          <w:rFonts w:ascii="Times New Roman" w:hAnsi="Times New Roman" w:cs="Times New Roman"/>
          <w:sz w:val="24"/>
          <w:szCs w:val="24"/>
        </w:rPr>
        <w:lastRenderedPageBreak/>
        <w:t>not least on</w:t>
      </w:r>
      <w:r w:rsidR="00F12811" w:rsidRPr="00270126">
        <w:rPr>
          <w:rFonts w:ascii="Times New Roman" w:hAnsi="Times New Roman" w:cs="Times New Roman"/>
          <w:sz w:val="24"/>
          <w:szCs w:val="24"/>
        </w:rPr>
        <w:t xml:space="preserve"> the </w:t>
      </w:r>
      <w:hyperlink r:id="rId21" w:history="1">
        <w:r w:rsidR="00F12811" w:rsidRPr="00270126">
          <w:rPr>
            <w:rStyle w:val="Hyperlink"/>
            <w:rFonts w:ascii="Times New Roman" w:hAnsi="Times New Roman" w:cs="Times New Roman"/>
            <w:sz w:val="24"/>
            <w:szCs w:val="24"/>
          </w:rPr>
          <w:t>Coronavirus Bill Scotland</w:t>
        </w:r>
      </w:hyperlink>
      <w:r w:rsidR="00F12811" w:rsidRPr="00270126">
        <w:rPr>
          <w:rFonts w:ascii="Times New Roman" w:hAnsi="Times New Roman" w:cs="Times New Roman"/>
          <w:sz w:val="24"/>
          <w:szCs w:val="24"/>
        </w:rPr>
        <w:t xml:space="preserve">, another on the </w:t>
      </w:r>
      <w:commentRangeStart w:id="3"/>
      <w:r w:rsidR="00F12811" w:rsidRPr="00270126">
        <w:rPr>
          <w:rFonts w:ascii="Times New Roman" w:hAnsi="Times New Roman" w:cs="Times New Roman"/>
          <w:color w:val="333333"/>
          <w:sz w:val="24"/>
          <w:szCs w:val="24"/>
          <w:shd w:val="clear" w:color="auto" w:fill="FFFFFF"/>
        </w:rPr>
        <w:fldChar w:fldCharType="begin"/>
      </w:r>
      <w:r w:rsidR="00F12811" w:rsidRPr="00270126">
        <w:rPr>
          <w:rFonts w:ascii="Times New Roman" w:hAnsi="Times New Roman" w:cs="Times New Roman"/>
          <w:color w:val="333333"/>
          <w:sz w:val="24"/>
          <w:szCs w:val="24"/>
          <w:shd w:val="clear" w:color="auto" w:fill="FFFFFF"/>
        </w:rPr>
        <w:instrText xml:space="preserve"> HYPERLINK "https://www.gov.scot/publications/coronavirus-scotland-no-2-bill-child-rights-welfare-impact-assessment/" </w:instrText>
      </w:r>
      <w:r w:rsidR="00F12811" w:rsidRPr="00270126">
        <w:rPr>
          <w:rFonts w:ascii="Times New Roman" w:hAnsi="Times New Roman" w:cs="Times New Roman"/>
          <w:color w:val="333333"/>
          <w:sz w:val="24"/>
          <w:szCs w:val="24"/>
          <w:shd w:val="clear" w:color="auto" w:fill="FFFFFF"/>
        </w:rPr>
        <w:fldChar w:fldCharType="separate"/>
      </w:r>
      <w:r w:rsidR="00F12811" w:rsidRPr="00270126">
        <w:rPr>
          <w:rStyle w:val="Hyperlink"/>
          <w:rFonts w:ascii="Times New Roman" w:hAnsi="Times New Roman" w:cs="Times New Roman"/>
          <w:sz w:val="24"/>
          <w:szCs w:val="24"/>
          <w:shd w:val="clear" w:color="auto" w:fill="FFFFFF"/>
        </w:rPr>
        <w:t>Coronavirus (Scotland)(No. 2) Bill</w:t>
      </w:r>
      <w:r w:rsidR="00F12811" w:rsidRPr="00270126">
        <w:rPr>
          <w:rFonts w:ascii="Times New Roman" w:hAnsi="Times New Roman" w:cs="Times New Roman"/>
          <w:color w:val="333333"/>
          <w:sz w:val="24"/>
          <w:szCs w:val="24"/>
          <w:shd w:val="clear" w:color="auto" w:fill="FFFFFF"/>
        </w:rPr>
        <w:fldChar w:fldCharType="end"/>
      </w:r>
      <w:commentRangeEnd w:id="3"/>
      <w:r w:rsidR="00276AC5" w:rsidRPr="00270126">
        <w:rPr>
          <w:rStyle w:val="CommentReference"/>
          <w:rFonts w:ascii="Times New Roman" w:hAnsi="Times New Roman" w:cs="Times New Roman"/>
          <w:sz w:val="24"/>
          <w:szCs w:val="24"/>
        </w:rPr>
        <w:commentReference w:id="3"/>
      </w:r>
      <w:r w:rsidR="00F12811" w:rsidRPr="00270126">
        <w:rPr>
          <w:rFonts w:ascii="Times New Roman" w:hAnsi="Times New Roman" w:cs="Times New Roman"/>
          <w:color w:val="333333"/>
          <w:sz w:val="24"/>
          <w:szCs w:val="24"/>
          <w:shd w:val="clear" w:color="auto" w:fill="FFFFFF"/>
        </w:rPr>
        <w:t>,</w:t>
      </w:r>
      <w:r w:rsidR="00235782" w:rsidRPr="00270126">
        <w:rPr>
          <w:rFonts w:ascii="Times New Roman" w:hAnsi="Times New Roman" w:cs="Times New Roman"/>
          <w:b/>
          <w:bCs/>
          <w:color w:val="333333"/>
          <w:spacing w:val="-8"/>
          <w:sz w:val="24"/>
          <w:szCs w:val="24"/>
        </w:rPr>
        <w:t xml:space="preserve">.  </w:t>
      </w:r>
      <w:r w:rsidR="00235782" w:rsidRPr="00270126">
        <w:rPr>
          <w:rFonts w:ascii="Times New Roman" w:hAnsi="Times New Roman" w:cs="Times New Roman"/>
          <w:sz w:val="24"/>
          <w:szCs w:val="24"/>
        </w:rPr>
        <w:t xml:space="preserve">The Scottish Government’s approach wasn’t perfect. </w:t>
      </w:r>
      <w:r w:rsidR="00276AC5" w:rsidRPr="00270126">
        <w:rPr>
          <w:rFonts w:ascii="Times New Roman" w:hAnsi="Times New Roman" w:cs="Times New Roman"/>
          <w:sz w:val="24"/>
          <w:szCs w:val="24"/>
        </w:rPr>
        <w:t>Some of t</w:t>
      </w:r>
      <w:r w:rsidR="009B7915" w:rsidRPr="00270126">
        <w:rPr>
          <w:rFonts w:ascii="Times New Roman" w:hAnsi="Times New Roman" w:cs="Times New Roman"/>
          <w:sz w:val="24"/>
          <w:szCs w:val="24"/>
        </w:rPr>
        <w:t xml:space="preserve">he CRWIA were rushed and </w:t>
      </w:r>
      <w:r w:rsidR="00276AC5" w:rsidRPr="00270126">
        <w:rPr>
          <w:rFonts w:ascii="Times New Roman" w:hAnsi="Times New Roman" w:cs="Times New Roman"/>
          <w:sz w:val="24"/>
          <w:szCs w:val="24"/>
        </w:rPr>
        <w:t>unsubstantive. Crucially, a number of</w:t>
      </w:r>
      <w:r w:rsidR="009B7915" w:rsidRPr="00270126">
        <w:rPr>
          <w:rFonts w:ascii="Times New Roman" w:hAnsi="Times New Roman" w:cs="Times New Roman"/>
          <w:sz w:val="24"/>
          <w:szCs w:val="24"/>
        </w:rPr>
        <w:t xml:space="preserve"> earlier ones</w:t>
      </w:r>
      <w:r w:rsidR="00235782" w:rsidRPr="00270126">
        <w:rPr>
          <w:rFonts w:ascii="Times New Roman" w:hAnsi="Times New Roman" w:cs="Times New Roman"/>
          <w:sz w:val="24"/>
          <w:szCs w:val="24"/>
        </w:rPr>
        <w:t xml:space="preserve"> didn’t </w:t>
      </w:r>
      <w:r w:rsidR="00FE06EA" w:rsidRPr="00270126">
        <w:rPr>
          <w:rFonts w:ascii="Times New Roman" w:hAnsi="Times New Roman" w:cs="Times New Roman"/>
          <w:sz w:val="24"/>
          <w:szCs w:val="24"/>
        </w:rPr>
        <w:t xml:space="preserve">involve </w:t>
      </w:r>
      <w:r w:rsidR="00FE06EA" w:rsidRPr="00270126">
        <w:rPr>
          <w:rFonts w:ascii="Times New Roman" w:hAnsi="Times New Roman" w:cs="Times New Roman"/>
          <w:b/>
          <w:bCs/>
          <w:color w:val="333333"/>
          <w:spacing w:val="-8"/>
          <w:sz w:val="24"/>
          <w:szCs w:val="24"/>
        </w:rPr>
        <w:t>direct</w:t>
      </w:r>
      <w:r w:rsidR="00235782" w:rsidRPr="00270126">
        <w:rPr>
          <w:rFonts w:ascii="Times New Roman" w:hAnsi="Times New Roman" w:cs="Times New Roman"/>
          <w:b/>
          <w:bCs/>
          <w:color w:val="333333"/>
          <w:spacing w:val="-8"/>
          <w:sz w:val="24"/>
          <w:szCs w:val="24"/>
        </w:rPr>
        <w:t xml:space="preserve"> consultation or engagement with children and young people about the relevant proposals or legislation– a fact that was justified on the basis of the “</w:t>
      </w:r>
      <w:r w:rsidR="00F12811" w:rsidRPr="00270126">
        <w:rPr>
          <w:rFonts w:ascii="Times New Roman" w:hAnsi="Times New Roman" w:cs="Times New Roman"/>
          <w:color w:val="333333"/>
          <w:sz w:val="24"/>
          <w:szCs w:val="24"/>
          <w:shd w:val="clear" w:color="auto" w:fill="FFFFFF"/>
        </w:rPr>
        <w:t>emergency nature of the current situation</w:t>
      </w:r>
      <w:r w:rsidR="00235782" w:rsidRPr="00270126">
        <w:rPr>
          <w:rFonts w:ascii="Times New Roman" w:hAnsi="Times New Roman" w:cs="Times New Roman"/>
          <w:color w:val="333333"/>
          <w:sz w:val="24"/>
          <w:szCs w:val="24"/>
          <w:shd w:val="clear" w:color="auto" w:fill="FFFFFF"/>
        </w:rPr>
        <w:t xml:space="preserve">”. This was in sharp contrast to the excellent independent CRIA produced by the Scottish Commissioner for Children and Young People in July 2020. However, it is clear as the CRWIA evolve that the Scottish government upped its game – both in terms of engaging with information on children’s views and more broadly. </w:t>
      </w:r>
      <w:r w:rsidR="009B7915" w:rsidRPr="00270126">
        <w:rPr>
          <w:rFonts w:ascii="Times New Roman" w:hAnsi="Times New Roman" w:cs="Times New Roman"/>
          <w:b/>
          <w:bCs/>
          <w:color w:val="333333"/>
          <w:spacing w:val="-8"/>
          <w:sz w:val="24"/>
          <w:szCs w:val="24"/>
        </w:rPr>
        <w:t xml:space="preserve">In an August </w:t>
      </w:r>
      <w:hyperlink r:id="rId22" w:history="1">
        <w:r w:rsidR="009B7915" w:rsidRPr="00270126">
          <w:rPr>
            <w:rStyle w:val="Hyperlink"/>
            <w:rFonts w:ascii="Times New Roman" w:hAnsi="Times New Roman" w:cs="Times New Roman"/>
            <w:b/>
            <w:bCs/>
            <w:spacing w:val="-8"/>
            <w:sz w:val="24"/>
            <w:szCs w:val="24"/>
          </w:rPr>
          <w:t>statement</w:t>
        </w:r>
      </w:hyperlink>
      <w:r w:rsidR="009B7915" w:rsidRPr="00270126">
        <w:rPr>
          <w:rFonts w:ascii="Times New Roman" w:hAnsi="Times New Roman" w:cs="Times New Roman"/>
          <w:b/>
          <w:bCs/>
          <w:color w:val="333333"/>
          <w:spacing w:val="-8"/>
          <w:sz w:val="24"/>
          <w:szCs w:val="24"/>
        </w:rPr>
        <w:t xml:space="preserve">, the Scottish government used the areas highlighted in the ComRC’s statement as the basis for outlining  </w:t>
      </w:r>
      <w:r w:rsidR="009B7915" w:rsidRPr="00270126">
        <w:rPr>
          <w:rFonts w:ascii="Times New Roman" w:hAnsi="Times New Roman" w:cs="Times New Roman"/>
          <w:sz w:val="24"/>
          <w:szCs w:val="24"/>
        </w:rPr>
        <w:t xml:space="preserve">its approach to the COVID-19 </w:t>
      </w:r>
      <w:commentRangeStart w:id="4"/>
      <w:r w:rsidR="009B7915" w:rsidRPr="00270126">
        <w:rPr>
          <w:rFonts w:ascii="Times New Roman" w:hAnsi="Times New Roman" w:cs="Times New Roman"/>
          <w:sz w:val="24"/>
          <w:szCs w:val="24"/>
        </w:rPr>
        <w:t>response</w:t>
      </w:r>
      <w:commentRangeEnd w:id="4"/>
      <w:r w:rsidR="00E34CCE">
        <w:rPr>
          <w:rStyle w:val="CommentReference"/>
        </w:rPr>
        <w:commentReference w:id="4"/>
      </w:r>
      <w:r w:rsidR="009B7915" w:rsidRPr="00270126">
        <w:rPr>
          <w:rFonts w:ascii="Times New Roman" w:hAnsi="Times New Roman" w:cs="Times New Roman"/>
          <w:sz w:val="24"/>
          <w:szCs w:val="24"/>
        </w:rPr>
        <w:t xml:space="preserve">. </w:t>
      </w:r>
      <w:r w:rsidR="009B7915" w:rsidRPr="00A6377F">
        <w:rPr>
          <w:rFonts w:ascii="Times New Roman" w:hAnsi="Times New Roman" w:cs="Times New Roman"/>
          <w:sz w:val="24"/>
          <w:szCs w:val="24"/>
          <w:highlight w:val="yellow"/>
        </w:rPr>
        <w:t xml:space="preserve">This was updated in October 2020. </w:t>
      </w:r>
      <w:r w:rsidR="00276AC5" w:rsidRPr="00A6377F">
        <w:rPr>
          <w:rFonts w:ascii="Times New Roman" w:hAnsi="Times New Roman" w:cs="Times New Roman"/>
          <w:sz w:val="24"/>
          <w:szCs w:val="24"/>
          <w:highlight w:val="yellow"/>
        </w:rPr>
        <w:t xml:space="preserve">In Wales- where, frankly, given the existence of the Rights of Children and Young Person’s (Wales) </w:t>
      </w:r>
      <w:hyperlink r:id="rId23" w:history="1">
        <w:r w:rsidR="00276AC5" w:rsidRPr="00A6377F">
          <w:rPr>
            <w:rStyle w:val="Hyperlink"/>
            <w:rFonts w:ascii="Times New Roman" w:hAnsi="Times New Roman" w:cs="Times New Roman"/>
            <w:sz w:val="24"/>
            <w:szCs w:val="24"/>
            <w:highlight w:val="yellow"/>
          </w:rPr>
          <w:t>Measure</w:t>
        </w:r>
      </w:hyperlink>
      <w:r w:rsidR="00276AC5" w:rsidRPr="00A6377F">
        <w:rPr>
          <w:rFonts w:ascii="Times New Roman" w:hAnsi="Times New Roman" w:cs="Times New Roman"/>
          <w:sz w:val="24"/>
          <w:szCs w:val="24"/>
          <w:highlight w:val="yellow"/>
        </w:rPr>
        <w:t xml:space="preserve"> 2011 and the long-standing practice of CRIA, we would have expected more, there was a slow start CRIA-wise. And this was despite</w:t>
      </w:r>
      <w:r w:rsidR="009B7915" w:rsidRPr="00A6377F">
        <w:rPr>
          <w:rFonts w:ascii="Times New Roman" w:hAnsi="Times New Roman" w:cs="Times New Roman"/>
          <w:sz w:val="24"/>
          <w:szCs w:val="24"/>
          <w:highlight w:val="yellow"/>
        </w:rPr>
        <w:t xml:space="preserve"> huge efforts made to ensure a CRIA </w:t>
      </w:r>
      <w:r w:rsidR="00276AC5" w:rsidRPr="00A6377F">
        <w:rPr>
          <w:rFonts w:ascii="Times New Roman" w:hAnsi="Times New Roman" w:cs="Times New Roman"/>
          <w:sz w:val="24"/>
          <w:szCs w:val="24"/>
          <w:highlight w:val="yellow"/>
        </w:rPr>
        <w:t>of COVID-related measures were</w:t>
      </w:r>
      <w:r w:rsidR="009B7915" w:rsidRPr="00A6377F">
        <w:rPr>
          <w:rFonts w:ascii="Times New Roman" w:hAnsi="Times New Roman" w:cs="Times New Roman"/>
          <w:sz w:val="24"/>
          <w:szCs w:val="24"/>
          <w:highlight w:val="yellow"/>
        </w:rPr>
        <w:t xml:space="preserve"> carried out not least by Observatory </w:t>
      </w:r>
      <w:r w:rsidR="00276AC5" w:rsidRPr="00A6377F">
        <w:rPr>
          <w:rFonts w:ascii="Times New Roman" w:hAnsi="Times New Roman" w:cs="Times New Roman"/>
          <w:sz w:val="24"/>
          <w:szCs w:val="24"/>
          <w:highlight w:val="yellow"/>
        </w:rPr>
        <w:t>members.</w:t>
      </w:r>
      <w:r w:rsidR="00441BAE" w:rsidRPr="00A6377F">
        <w:rPr>
          <w:rFonts w:ascii="Times New Roman" w:hAnsi="Times New Roman" w:cs="Times New Roman"/>
          <w:sz w:val="24"/>
          <w:szCs w:val="24"/>
          <w:highlight w:val="yellow"/>
        </w:rPr>
        <w:t xml:space="preserve"> Serious questions need to be asked about why equality impact assessments that demonstrated harm to children’s rights did not trigger children’s impact assessment. </w:t>
      </w:r>
      <w:r w:rsidR="00276AC5" w:rsidRPr="00A6377F">
        <w:rPr>
          <w:rFonts w:ascii="Times New Roman" w:hAnsi="Times New Roman" w:cs="Times New Roman"/>
          <w:sz w:val="24"/>
          <w:szCs w:val="24"/>
          <w:highlight w:val="yellow"/>
        </w:rPr>
        <w:t xml:space="preserve"> </w:t>
      </w:r>
      <w:r w:rsidR="00441BAE" w:rsidRPr="00A6377F">
        <w:rPr>
          <w:rFonts w:ascii="Times New Roman" w:hAnsi="Times New Roman" w:cs="Times New Roman"/>
          <w:sz w:val="24"/>
          <w:szCs w:val="24"/>
          <w:highlight w:val="yellow"/>
        </w:rPr>
        <w:t>That said, i</w:t>
      </w:r>
      <w:r w:rsidR="009B7915" w:rsidRPr="00A6377F">
        <w:rPr>
          <w:rFonts w:ascii="Times New Roman" w:hAnsi="Times New Roman" w:cs="Times New Roman"/>
          <w:sz w:val="24"/>
          <w:szCs w:val="24"/>
          <w:highlight w:val="yellow"/>
        </w:rPr>
        <w:t xml:space="preserve">n the last 4 months we’ve seen CRIA of a range of COVID-related measures including </w:t>
      </w:r>
      <w:hyperlink r:id="rId24" w:history="1">
        <w:r w:rsidR="009B7915" w:rsidRPr="00A6377F">
          <w:rPr>
            <w:rStyle w:val="Hyperlink"/>
            <w:rFonts w:ascii="Times New Roman" w:hAnsi="Times New Roman" w:cs="Times New Roman"/>
            <w:sz w:val="24"/>
            <w:szCs w:val="24"/>
            <w:highlight w:val="yellow"/>
          </w:rPr>
          <w:t>education</w:t>
        </w:r>
      </w:hyperlink>
      <w:r w:rsidR="00C91071" w:rsidRPr="00A6377F">
        <w:rPr>
          <w:rFonts w:ascii="Times New Roman" w:hAnsi="Times New Roman" w:cs="Times New Roman"/>
          <w:sz w:val="24"/>
          <w:szCs w:val="24"/>
          <w:highlight w:val="yellow"/>
        </w:rPr>
        <w:t xml:space="preserve"> and housing policy </w:t>
      </w:r>
      <w:commentRangeStart w:id="5"/>
      <w:r w:rsidR="00C91071" w:rsidRPr="00A6377F">
        <w:rPr>
          <w:rFonts w:ascii="Times New Roman" w:hAnsi="Times New Roman" w:cs="Times New Roman"/>
          <w:sz w:val="24"/>
          <w:szCs w:val="24"/>
          <w:highlight w:val="yellow"/>
        </w:rPr>
        <w:t>contexts</w:t>
      </w:r>
      <w:commentRangeEnd w:id="5"/>
      <w:r w:rsidR="00C91071" w:rsidRPr="00A6377F">
        <w:rPr>
          <w:rStyle w:val="CommentReference"/>
          <w:rFonts w:ascii="Times New Roman" w:hAnsi="Times New Roman" w:cs="Times New Roman"/>
          <w:sz w:val="24"/>
          <w:szCs w:val="24"/>
          <w:highlight w:val="yellow"/>
        </w:rPr>
        <w:commentReference w:id="5"/>
      </w:r>
      <w:r w:rsidR="00673185" w:rsidRPr="00A6377F">
        <w:rPr>
          <w:rFonts w:ascii="Times New Roman" w:hAnsi="Times New Roman" w:cs="Times New Roman"/>
          <w:bCs/>
          <w:spacing w:val="-6"/>
          <w:sz w:val="24"/>
          <w:szCs w:val="24"/>
          <w:highlight w:val="yellow"/>
          <w:shd w:val="clear" w:color="auto" w:fill="FFFFFF"/>
        </w:rPr>
        <w:t xml:space="preserve">. </w:t>
      </w:r>
      <w:r w:rsidR="00276AC5" w:rsidRPr="00A6377F">
        <w:rPr>
          <w:rFonts w:ascii="Times New Roman" w:hAnsi="Times New Roman" w:cs="Times New Roman"/>
          <w:sz w:val="24"/>
          <w:szCs w:val="24"/>
          <w:highlight w:val="yellow"/>
        </w:rPr>
        <w:t xml:space="preserve">So, while the tools are not being used perfectly, they are being used – and there is evidence of good faith learning on the part of state actors wielding them over the course of the COVID </w:t>
      </w:r>
      <w:commentRangeStart w:id="6"/>
      <w:r w:rsidR="00276AC5" w:rsidRPr="00A6377F">
        <w:rPr>
          <w:rFonts w:ascii="Times New Roman" w:hAnsi="Times New Roman" w:cs="Times New Roman"/>
          <w:sz w:val="24"/>
          <w:szCs w:val="24"/>
          <w:highlight w:val="yellow"/>
        </w:rPr>
        <w:t>period</w:t>
      </w:r>
      <w:commentRangeEnd w:id="6"/>
      <w:r w:rsidR="00276AC5" w:rsidRPr="00A6377F">
        <w:rPr>
          <w:rStyle w:val="CommentReference"/>
          <w:rFonts w:ascii="Times New Roman" w:hAnsi="Times New Roman" w:cs="Times New Roman"/>
          <w:sz w:val="24"/>
          <w:szCs w:val="24"/>
          <w:highlight w:val="yellow"/>
        </w:rPr>
        <w:commentReference w:id="6"/>
      </w:r>
      <w:r w:rsidR="00276AC5" w:rsidRPr="00270126">
        <w:rPr>
          <w:rFonts w:ascii="Times New Roman" w:hAnsi="Times New Roman" w:cs="Times New Roman"/>
          <w:sz w:val="24"/>
          <w:szCs w:val="24"/>
        </w:rPr>
        <w:t>.</w:t>
      </w:r>
    </w:p>
    <w:p w14:paraId="61CC3E7C" w14:textId="77777777" w:rsidR="008A38EA" w:rsidRPr="00270126" w:rsidRDefault="008A38EA" w:rsidP="00270126">
      <w:pPr>
        <w:pStyle w:val="NoSpacing"/>
        <w:spacing w:line="480" w:lineRule="auto"/>
        <w:rPr>
          <w:rFonts w:ascii="Times New Roman" w:hAnsi="Times New Roman" w:cs="Times New Roman"/>
          <w:bCs/>
          <w:spacing w:val="-6"/>
          <w:sz w:val="24"/>
          <w:szCs w:val="24"/>
          <w:shd w:val="clear" w:color="auto" w:fill="FFFFFF"/>
        </w:rPr>
      </w:pPr>
    </w:p>
    <w:p w14:paraId="1C2BA33B" w14:textId="0E797EF5" w:rsidR="00276AC5" w:rsidRPr="00270126" w:rsidRDefault="008A38EA" w:rsidP="00270126">
      <w:pPr>
        <w:pStyle w:val="NoSpacing"/>
        <w:spacing w:line="480" w:lineRule="auto"/>
        <w:rPr>
          <w:rFonts w:ascii="Times New Roman" w:hAnsi="Times New Roman" w:cs="Times New Roman"/>
          <w:bCs/>
          <w:spacing w:val="-6"/>
          <w:sz w:val="24"/>
          <w:szCs w:val="24"/>
          <w:shd w:val="clear" w:color="auto" w:fill="FFFFFF"/>
        </w:rPr>
      </w:pPr>
      <w:r w:rsidRPr="00270126">
        <w:rPr>
          <w:rFonts w:ascii="Times New Roman" w:hAnsi="Times New Roman" w:cs="Times New Roman"/>
          <w:bCs/>
          <w:spacing w:val="-6"/>
          <w:sz w:val="24"/>
          <w:szCs w:val="24"/>
          <w:shd w:val="clear" w:color="auto" w:fill="FFFFFF"/>
        </w:rPr>
        <w:t xml:space="preserve">Fifth, here in the UK, the crisis has made clear the </w:t>
      </w:r>
      <w:r w:rsidR="0073117F">
        <w:rPr>
          <w:rFonts w:ascii="Times New Roman" w:hAnsi="Times New Roman" w:cs="Times New Roman"/>
          <w:bCs/>
          <w:spacing w:val="-6"/>
          <w:sz w:val="24"/>
          <w:szCs w:val="24"/>
          <w:shd w:val="clear" w:color="auto" w:fill="FFFFFF"/>
        </w:rPr>
        <w:t>value-</w:t>
      </w:r>
      <w:r w:rsidR="00441BAE" w:rsidRPr="00270126">
        <w:rPr>
          <w:rFonts w:ascii="Times New Roman" w:hAnsi="Times New Roman" w:cs="Times New Roman"/>
          <w:bCs/>
          <w:spacing w:val="-6"/>
          <w:sz w:val="24"/>
          <w:szCs w:val="24"/>
          <w:shd w:val="clear" w:color="auto" w:fill="FFFFFF"/>
        </w:rPr>
        <w:t>add</w:t>
      </w:r>
      <w:r w:rsidR="0073117F">
        <w:rPr>
          <w:rFonts w:ascii="Times New Roman" w:hAnsi="Times New Roman" w:cs="Times New Roman"/>
          <w:bCs/>
          <w:spacing w:val="-6"/>
          <w:sz w:val="24"/>
          <w:szCs w:val="24"/>
          <w:shd w:val="clear" w:color="auto" w:fill="FFFFFF"/>
        </w:rPr>
        <w:t>ed</w:t>
      </w:r>
      <w:r w:rsidR="00441BAE" w:rsidRPr="00270126">
        <w:rPr>
          <w:rFonts w:ascii="Times New Roman" w:hAnsi="Times New Roman" w:cs="Times New Roman"/>
          <w:bCs/>
          <w:spacing w:val="-6"/>
          <w:sz w:val="24"/>
          <w:szCs w:val="24"/>
          <w:shd w:val="clear" w:color="auto" w:fill="FFFFFF"/>
        </w:rPr>
        <w:t xml:space="preserve"> of devolved nation political and legal </w:t>
      </w:r>
      <w:r w:rsidRPr="00270126">
        <w:rPr>
          <w:rFonts w:ascii="Times New Roman" w:hAnsi="Times New Roman" w:cs="Times New Roman"/>
          <w:bCs/>
          <w:spacing w:val="-6"/>
          <w:sz w:val="24"/>
          <w:szCs w:val="24"/>
          <w:shd w:val="clear" w:color="auto" w:fill="FFFFFF"/>
        </w:rPr>
        <w:t xml:space="preserve">commitment to children and child rights. </w:t>
      </w:r>
      <w:r w:rsidR="00441BAE" w:rsidRPr="00270126">
        <w:rPr>
          <w:rFonts w:ascii="Times New Roman" w:hAnsi="Times New Roman" w:cs="Times New Roman"/>
          <w:bCs/>
          <w:spacing w:val="-6"/>
          <w:sz w:val="24"/>
          <w:szCs w:val="24"/>
          <w:shd w:val="clear" w:color="auto" w:fill="FFFFFF"/>
        </w:rPr>
        <w:t>The rights of c</w:t>
      </w:r>
      <w:r w:rsidRPr="00270126">
        <w:rPr>
          <w:rFonts w:ascii="Times New Roman" w:hAnsi="Times New Roman" w:cs="Times New Roman"/>
          <w:bCs/>
          <w:spacing w:val="-6"/>
          <w:sz w:val="24"/>
          <w:szCs w:val="24"/>
          <w:shd w:val="clear" w:color="auto" w:fill="FFFFFF"/>
        </w:rPr>
        <w:t xml:space="preserve">hildren in England – who do not benefit from enhanced devolved protection in terms of child rights </w:t>
      </w:r>
      <w:r w:rsidR="00441BAE" w:rsidRPr="00270126">
        <w:rPr>
          <w:rFonts w:ascii="Times New Roman" w:hAnsi="Times New Roman" w:cs="Times New Roman"/>
          <w:bCs/>
          <w:spacing w:val="-6"/>
          <w:sz w:val="24"/>
          <w:szCs w:val="24"/>
          <w:shd w:val="clear" w:color="auto" w:fill="FFFFFF"/>
        </w:rPr>
        <w:t xml:space="preserve">– have undoubtedly been more vulnerable </w:t>
      </w:r>
      <w:r w:rsidR="0073117F">
        <w:rPr>
          <w:rFonts w:ascii="Times New Roman" w:hAnsi="Times New Roman" w:cs="Times New Roman"/>
          <w:bCs/>
          <w:spacing w:val="-6"/>
          <w:sz w:val="24"/>
          <w:szCs w:val="24"/>
          <w:shd w:val="clear" w:color="auto" w:fill="FFFFFF"/>
        </w:rPr>
        <w:t xml:space="preserve">in the COVID context </w:t>
      </w:r>
      <w:r w:rsidR="00441BAE" w:rsidRPr="00270126">
        <w:rPr>
          <w:rFonts w:ascii="Times New Roman" w:hAnsi="Times New Roman" w:cs="Times New Roman"/>
          <w:bCs/>
          <w:spacing w:val="-6"/>
          <w:sz w:val="24"/>
          <w:szCs w:val="24"/>
          <w:shd w:val="clear" w:color="auto" w:fill="FFFFFF"/>
        </w:rPr>
        <w:t xml:space="preserve">than those of their counterparts in Wales and Scotland. It is </w:t>
      </w:r>
      <w:r w:rsidR="00441BAE" w:rsidRPr="00270126">
        <w:rPr>
          <w:rFonts w:ascii="Times New Roman" w:hAnsi="Times New Roman" w:cs="Times New Roman"/>
          <w:bCs/>
          <w:spacing w:val="-6"/>
          <w:sz w:val="24"/>
          <w:szCs w:val="24"/>
          <w:shd w:val="clear" w:color="auto" w:fill="FFFFFF"/>
        </w:rPr>
        <w:lastRenderedPageBreak/>
        <w:t xml:space="preserve">particularly notable </w:t>
      </w:r>
      <w:r w:rsidR="0073117F">
        <w:rPr>
          <w:rFonts w:ascii="Times New Roman" w:hAnsi="Times New Roman" w:cs="Times New Roman"/>
          <w:bCs/>
          <w:spacing w:val="-6"/>
          <w:sz w:val="24"/>
          <w:szCs w:val="24"/>
          <w:shd w:val="clear" w:color="auto" w:fill="FFFFFF"/>
        </w:rPr>
        <w:t xml:space="preserve">and commendable </w:t>
      </w:r>
      <w:r w:rsidR="00441BAE" w:rsidRPr="00270126">
        <w:rPr>
          <w:rFonts w:ascii="Times New Roman" w:hAnsi="Times New Roman" w:cs="Times New Roman"/>
          <w:bCs/>
          <w:spacing w:val="-6"/>
          <w:sz w:val="24"/>
          <w:szCs w:val="24"/>
          <w:shd w:val="clear" w:color="auto" w:fill="FFFFFF"/>
        </w:rPr>
        <w:t xml:space="preserve">that the huge pressures imposed by COVID was not used as an excuse by the Scottish Government to roll back on its commitment to full and direct incorporation of the UNCRC into Scottish law. </w:t>
      </w:r>
    </w:p>
    <w:p w14:paraId="1209878F" w14:textId="77777777" w:rsidR="0097188E" w:rsidRPr="00270126" w:rsidRDefault="0097188E" w:rsidP="00270126">
      <w:pPr>
        <w:pStyle w:val="PlainText"/>
        <w:spacing w:line="480" w:lineRule="auto"/>
        <w:rPr>
          <w:rFonts w:ascii="Times New Roman" w:eastAsia="Times New Roman" w:hAnsi="Times New Roman" w:cs="Times New Roman"/>
          <w:sz w:val="24"/>
          <w:szCs w:val="24"/>
        </w:rPr>
      </w:pPr>
    </w:p>
    <w:p w14:paraId="6F2485AE" w14:textId="2552BA38" w:rsidR="00FE49E0" w:rsidRPr="00270126" w:rsidRDefault="00C91071" w:rsidP="00270126">
      <w:pPr>
        <w:pStyle w:val="PlainText"/>
        <w:spacing w:line="480" w:lineRule="auto"/>
        <w:rPr>
          <w:rFonts w:ascii="Times New Roman" w:hAnsi="Times New Roman" w:cs="Times New Roman"/>
          <w:sz w:val="24"/>
          <w:szCs w:val="24"/>
        </w:rPr>
      </w:pPr>
      <w:r w:rsidRPr="00270126">
        <w:rPr>
          <w:rFonts w:ascii="Times New Roman" w:eastAsia="Times New Roman" w:hAnsi="Times New Roman" w:cs="Times New Roman"/>
          <w:sz w:val="24"/>
          <w:szCs w:val="24"/>
        </w:rPr>
        <w:t xml:space="preserve">But there is no doubt that there </w:t>
      </w:r>
      <w:r w:rsidR="00FE06EA" w:rsidRPr="00270126">
        <w:rPr>
          <w:rFonts w:ascii="Times New Roman" w:eastAsia="Times New Roman" w:hAnsi="Times New Roman" w:cs="Times New Roman"/>
          <w:sz w:val="24"/>
          <w:szCs w:val="24"/>
        </w:rPr>
        <w:t>has been an overwhelming amount</w:t>
      </w:r>
      <w:r w:rsidR="00A6377F">
        <w:rPr>
          <w:rFonts w:ascii="Times New Roman" w:eastAsia="Times New Roman" w:hAnsi="Times New Roman" w:cs="Times New Roman"/>
          <w:sz w:val="24"/>
          <w:szCs w:val="24"/>
        </w:rPr>
        <w:t xml:space="preserve"> of negativ</w:t>
      </w:r>
      <w:r w:rsidRPr="00270126">
        <w:rPr>
          <w:rFonts w:ascii="Times New Roman" w:eastAsia="Times New Roman" w:hAnsi="Times New Roman" w:cs="Times New Roman"/>
          <w:sz w:val="24"/>
          <w:szCs w:val="24"/>
        </w:rPr>
        <w:t>es</w:t>
      </w:r>
      <w:r w:rsidR="0097188E" w:rsidRPr="00270126">
        <w:rPr>
          <w:rFonts w:ascii="Times New Roman" w:eastAsia="Times New Roman" w:hAnsi="Times New Roman" w:cs="Times New Roman"/>
          <w:sz w:val="24"/>
          <w:szCs w:val="24"/>
        </w:rPr>
        <w:t xml:space="preserve"> for children and their rights during COVID</w:t>
      </w:r>
      <w:r w:rsidR="00FE49E0" w:rsidRPr="00270126">
        <w:rPr>
          <w:rFonts w:ascii="Times New Roman" w:eastAsia="Times New Roman" w:hAnsi="Times New Roman" w:cs="Times New Roman"/>
          <w:sz w:val="24"/>
          <w:szCs w:val="24"/>
        </w:rPr>
        <w:t>.</w:t>
      </w:r>
      <w:r w:rsidRPr="00270126">
        <w:rPr>
          <w:rFonts w:ascii="Times New Roman" w:eastAsia="Times New Roman" w:hAnsi="Times New Roman" w:cs="Times New Roman"/>
          <w:sz w:val="24"/>
          <w:szCs w:val="24"/>
        </w:rPr>
        <w:t xml:space="preserve"> </w:t>
      </w:r>
      <w:r w:rsidR="00A6377F">
        <w:rPr>
          <w:rFonts w:ascii="Times New Roman" w:eastAsia="Times New Roman" w:hAnsi="Times New Roman" w:cs="Times New Roman"/>
          <w:sz w:val="24"/>
          <w:szCs w:val="24"/>
        </w:rPr>
        <w:t>I</w:t>
      </w:r>
      <w:r w:rsidR="00FE49E0" w:rsidRPr="00270126">
        <w:rPr>
          <w:rFonts w:ascii="Times New Roman" w:eastAsia="Times New Roman" w:hAnsi="Times New Roman" w:cs="Times New Roman"/>
          <w:sz w:val="24"/>
          <w:szCs w:val="24"/>
        </w:rPr>
        <w:t>nterruptions in education, reduced access to food, mental health impacts, strong evidence of increased levels of child abuse and domestic violence</w:t>
      </w:r>
      <w:r w:rsidR="00A11FB3" w:rsidRPr="00270126">
        <w:rPr>
          <w:rFonts w:ascii="Times New Roman" w:eastAsia="Times New Roman" w:hAnsi="Times New Roman" w:cs="Times New Roman"/>
          <w:sz w:val="24"/>
          <w:szCs w:val="24"/>
        </w:rPr>
        <w:t xml:space="preserve"> during and after lockdown</w:t>
      </w:r>
      <w:r w:rsidR="00FE49E0" w:rsidRPr="00270126">
        <w:rPr>
          <w:rFonts w:ascii="Times New Roman" w:eastAsia="Times New Roman" w:hAnsi="Times New Roman" w:cs="Times New Roman"/>
          <w:sz w:val="24"/>
          <w:szCs w:val="24"/>
        </w:rPr>
        <w:t>, rising deprivation in households with children, the impacts of poor housing,  the loss of social opportunities and reduced contacts with loved ones, increased exposure to the risk of online harm. All of these translate into child rights issues</w:t>
      </w:r>
      <w:r w:rsidR="00A11FB3" w:rsidRPr="00270126">
        <w:rPr>
          <w:rFonts w:ascii="Times New Roman" w:eastAsia="Times New Roman" w:hAnsi="Times New Roman" w:cs="Times New Roman"/>
          <w:sz w:val="24"/>
          <w:szCs w:val="24"/>
        </w:rPr>
        <w:t>. The pandemic and state responses there</w:t>
      </w:r>
      <w:r w:rsidR="008A38EA" w:rsidRPr="00270126">
        <w:rPr>
          <w:rFonts w:ascii="Times New Roman" w:eastAsia="Times New Roman" w:hAnsi="Times New Roman" w:cs="Times New Roman"/>
          <w:sz w:val="24"/>
          <w:szCs w:val="24"/>
        </w:rPr>
        <w:t>t</w:t>
      </w:r>
      <w:r w:rsidR="00A11FB3" w:rsidRPr="00270126">
        <w:rPr>
          <w:rFonts w:ascii="Times New Roman" w:eastAsia="Times New Roman" w:hAnsi="Times New Roman" w:cs="Times New Roman"/>
          <w:sz w:val="24"/>
          <w:szCs w:val="24"/>
        </w:rPr>
        <w:t xml:space="preserve">o have directly and indirectly impacted </w:t>
      </w:r>
      <w:r w:rsidR="00FE49E0" w:rsidRPr="00270126">
        <w:rPr>
          <w:rFonts w:ascii="Times New Roman" w:eastAsia="Times New Roman" w:hAnsi="Times New Roman" w:cs="Times New Roman"/>
          <w:sz w:val="24"/>
          <w:szCs w:val="24"/>
        </w:rPr>
        <w:t xml:space="preserve">: the right </w:t>
      </w:r>
      <w:r w:rsidR="004105C6" w:rsidRPr="00270126">
        <w:rPr>
          <w:rFonts w:ascii="Times New Roman" w:eastAsia="Times New Roman" w:hAnsi="Times New Roman" w:cs="Times New Roman"/>
          <w:sz w:val="24"/>
          <w:szCs w:val="24"/>
        </w:rPr>
        <w:t>to a standard of living adequate for the child’s development, incl</w:t>
      </w:r>
      <w:r w:rsidR="00FE06EA">
        <w:rPr>
          <w:rFonts w:ascii="Times New Roman" w:eastAsia="Times New Roman" w:hAnsi="Times New Roman" w:cs="Times New Roman"/>
          <w:sz w:val="24"/>
          <w:szCs w:val="24"/>
        </w:rPr>
        <w:t>uding</w:t>
      </w:r>
      <w:r w:rsidR="004105C6" w:rsidRPr="00270126">
        <w:rPr>
          <w:rFonts w:ascii="Times New Roman" w:eastAsia="Times New Roman" w:hAnsi="Times New Roman" w:cs="Times New Roman"/>
          <w:sz w:val="24"/>
          <w:szCs w:val="24"/>
        </w:rPr>
        <w:t xml:space="preserve"> adequate </w:t>
      </w:r>
      <w:r w:rsidR="004105C6" w:rsidRPr="00270126">
        <w:rPr>
          <w:rFonts w:ascii="Times New Roman" w:eastAsia="Times New Roman" w:hAnsi="Times New Roman" w:cs="Times New Roman"/>
          <w:b/>
          <w:bCs/>
          <w:sz w:val="24"/>
          <w:szCs w:val="24"/>
        </w:rPr>
        <w:t>housing</w:t>
      </w:r>
      <w:r w:rsidR="004105C6" w:rsidRPr="00270126">
        <w:rPr>
          <w:rFonts w:ascii="Times New Roman" w:eastAsia="Times New Roman" w:hAnsi="Times New Roman" w:cs="Times New Roman"/>
          <w:sz w:val="24"/>
          <w:szCs w:val="24"/>
        </w:rPr>
        <w:t xml:space="preserve"> &amp; </w:t>
      </w:r>
      <w:r w:rsidR="004105C6" w:rsidRPr="00270126">
        <w:rPr>
          <w:rFonts w:ascii="Times New Roman" w:eastAsia="Times New Roman" w:hAnsi="Times New Roman" w:cs="Times New Roman"/>
          <w:b/>
          <w:bCs/>
          <w:sz w:val="24"/>
          <w:szCs w:val="24"/>
        </w:rPr>
        <w:t>food</w:t>
      </w:r>
      <w:r w:rsidR="00FE49E0" w:rsidRPr="00270126">
        <w:rPr>
          <w:rFonts w:ascii="Times New Roman" w:eastAsia="Times New Roman" w:hAnsi="Times New Roman" w:cs="Times New Roman"/>
          <w:b/>
          <w:bCs/>
          <w:sz w:val="24"/>
          <w:szCs w:val="24"/>
        </w:rPr>
        <w:t xml:space="preserve"> under Article 27 of UNCRC, the r</w:t>
      </w:r>
      <w:r w:rsidR="004105C6" w:rsidRPr="00270126">
        <w:rPr>
          <w:rFonts w:ascii="Times New Roman" w:eastAsia="Times New Roman" w:hAnsi="Times New Roman" w:cs="Times New Roman"/>
          <w:sz w:val="24"/>
          <w:szCs w:val="24"/>
        </w:rPr>
        <w:t xml:space="preserve">ight to freedom from all forms of </w:t>
      </w:r>
      <w:r w:rsidR="004105C6" w:rsidRPr="00270126">
        <w:rPr>
          <w:rFonts w:ascii="Times New Roman" w:eastAsia="Times New Roman" w:hAnsi="Times New Roman" w:cs="Times New Roman"/>
          <w:b/>
          <w:bCs/>
          <w:sz w:val="24"/>
          <w:szCs w:val="24"/>
        </w:rPr>
        <w:t>violence</w:t>
      </w:r>
      <w:r w:rsidR="004105C6" w:rsidRPr="00270126">
        <w:rPr>
          <w:rFonts w:ascii="Times New Roman" w:eastAsia="Times New Roman" w:hAnsi="Times New Roman" w:cs="Times New Roman"/>
          <w:sz w:val="24"/>
          <w:szCs w:val="24"/>
        </w:rPr>
        <w:t xml:space="preserve">, </w:t>
      </w:r>
      <w:r w:rsidR="004105C6" w:rsidRPr="00270126">
        <w:rPr>
          <w:rFonts w:ascii="Times New Roman" w:eastAsia="Times New Roman" w:hAnsi="Times New Roman" w:cs="Times New Roman"/>
          <w:b/>
          <w:bCs/>
          <w:sz w:val="24"/>
          <w:szCs w:val="24"/>
        </w:rPr>
        <w:t>injury</w:t>
      </w:r>
      <w:r w:rsidR="004105C6" w:rsidRPr="00270126">
        <w:rPr>
          <w:rFonts w:ascii="Times New Roman" w:eastAsia="Times New Roman" w:hAnsi="Times New Roman" w:cs="Times New Roman"/>
          <w:sz w:val="24"/>
          <w:szCs w:val="24"/>
        </w:rPr>
        <w:t xml:space="preserve"> or </w:t>
      </w:r>
      <w:r w:rsidR="004105C6" w:rsidRPr="00270126">
        <w:rPr>
          <w:rFonts w:ascii="Times New Roman" w:eastAsia="Times New Roman" w:hAnsi="Times New Roman" w:cs="Times New Roman"/>
          <w:b/>
          <w:bCs/>
          <w:sz w:val="24"/>
          <w:szCs w:val="24"/>
        </w:rPr>
        <w:t>abuse</w:t>
      </w:r>
      <w:r w:rsidR="004105C6" w:rsidRPr="00270126">
        <w:rPr>
          <w:rFonts w:ascii="Times New Roman" w:eastAsia="Times New Roman" w:hAnsi="Times New Roman" w:cs="Times New Roman"/>
          <w:sz w:val="24"/>
          <w:szCs w:val="24"/>
        </w:rPr>
        <w:t xml:space="preserve">, neglect or negligent treatment, maltreatment and </w:t>
      </w:r>
      <w:r w:rsidR="004105C6" w:rsidRPr="00270126">
        <w:rPr>
          <w:rFonts w:ascii="Times New Roman" w:eastAsia="Times New Roman" w:hAnsi="Times New Roman" w:cs="Times New Roman"/>
          <w:b/>
          <w:bCs/>
          <w:sz w:val="24"/>
          <w:szCs w:val="24"/>
        </w:rPr>
        <w:t>exploitation</w:t>
      </w:r>
      <w:r w:rsidR="004105C6" w:rsidRPr="00270126">
        <w:rPr>
          <w:rFonts w:ascii="Times New Roman" w:eastAsia="Times New Roman" w:hAnsi="Times New Roman" w:cs="Times New Roman"/>
          <w:sz w:val="24"/>
          <w:szCs w:val="24"/>
        </w:rPr>
        <w:t xml:space="preserve"> (Article 19)</w:t>
      </w:r>
      <w:r w:rsidR="00FE49E0" w:rsidRPr="00270126">
        <w:rPr>
          <w:rFonts w:ascii="Times New Roman" w:eastAsia="Times New Roman" w:hAnsi="Times New Roman" w:cs="Times New Roman"/>
          <w:sz w:val="24"/>
          <w:szCs w:val="24"/>
        </w:rPr>
        <w:t xml:space="preserve">, the right to freedom of </w:t>
      </w:r>
      <w:r w:rsidR="00FE49E0" w:rsidRPr="00270126">
        <w:rPr>
          <w:rFonts w:ascii="Times New Roman" w:eastAsia="Times New Roman" w:hAnsi="Times New Roman" w:cs="Times New Roman"/>
          <w:b/>
          <w:bCs/>
          <w:sz w:val="24"/>
          <w:szCs w:val="24"/>
        </w:rPr>
        <w:t>association</w:t>
      </w:r>
      <w:r w:rsidR="00FE49E0" w:rsidRPr="00270126">
        <w:rPr>
          <w:rFonts w:ascii="Times New Roman" w:eastAsia="Times New Roman" w:hAnsi="Times New Roman" w:cs="Times New Roman"/>
          <w:sz w:val="24"/>
          <w:szCs w:val="24"/>
        </w:rPr>
        <w:t xml:space="preserve"> and </w:t>
      </w:r>
      <w:r w:rsidR="00FE49E0" w:rsidRPr="00270126">
        <w:rPr>
          <w:rFonts w:ascii="Times New Roman" w:eastAsia="Times New Roman" w:hAnsi="Times New Roman" w:cs="Times New Roman"/>
          <w:b/>
          <w:bCs/>
          <w:sz w:val="24"/>
          <w:szCs w:val="24"/>
        </w:rPr>
        <w:t>assembly</w:t>
      </w:r>
      <w:r w:rsidR="00FE49E0" w:rsidRPr="00270126">
        <w:rPr>
          <w:rFonts w:ascii="Times New Roman" w:eastAsia="Times New Roman" w:hAnsi="Times New Roman" w:cs="Times New Roman"/>
          <w:sz w:val="24"/>
          <w:szCs w:val="24"/>
        </w:rPr>
        <w:t xml:space="preserve"> (Article 15), the right to play (article 31), the right to the highest </w:t>
      </w:r>
      <w:r w:rsidR="00FE06EA" w:rsidRPr="00270126">
        <w:rPr>
          <w:rFonts w:ascii="Times New Roman" w:eastAsia="Times New Roman" w:hAnsi="Times New Roman" w:cs="Times New Roman"/>
          <w:sz w:val="24"/>
          <w:szCs w:val="24"/>
        </w:rPr>
        <w:t>attainable</w:t>
      </w:r>
      <w:r w:rsidR="00FE49E0" w:rsidRPr="00270126">
        <w:rPr>
          <w:rFonts w:ascii="Times New Roman" w:eastAsia="Times New Roman" w:hAnsi="Times New Roman" w:cs="Times New Roman"/>
          <w:sz w:val="24"/>
          <w:szCs w:val="24"/>
        </w:rPr>
        <w:t xml:space="preserve"> standard of health, the rights of disabled children, children in care, children in detention, the right to education. It</w:t>
      </w:r>
      <w:r w:rsidR="00A11FB3" w:rsidRPr="00270126">
        <w:rPr>
          <w:rFonts w:ascii="Times New Roman" w:eastAsia="Times New Roman" w:hAnsi="Times New Roman" w:cs="Times New Roman"/>
          <w:sz w:val="24"/>
          <w:szCs w:val="24"/>
        </w:rPr>
        <w:t xml:space="preserve"> has been</w:t>
      </w:r>
      <w:r w:rsidR="00FE49E0" w:rsidRPr="00270126">
        <w:rPr>
          <w:rFonts w:ascii="Times New Roman" w:eastAsia="Times New Roman" w:hAnsi="Times New Roman" w:cs="Times New Roman"/>
          <w:sz w:val="24"/>
          <w:szCs w:val="24"/>
        </w:rPr>
        <w:t xml:space="preserve"> a child rights bloodbath – and a bloodbath that has had a d</w:t>
      </w:r>
      <w:r w:rsidR="004105C6" w:rsidRPr="00270126">
        <w:rPr>
          <w:rFonts w:ascii="Times New Roman" w:eastAsia="Times New Roman" w:hAnsi="Times New Roman" w:cs="Times New Roman"/>
          <w:sz w:val="24"/>
          <w:szCs w:val="24"/>
        </w:rPr>
        <w:t xml:space="preserve">isproportionate impact on socially vulnerable children </w:t>
      </w:r>
      <w:r w:rsidR="00FE49E0" w:rsidRPr="00270126">
        <w:rPr>
          <w:rFonts w:ascii="Times New Roman" w:eastAsia="Times New Roman" w:hAnsi="Times New Roman" w:cs="Times New Roman"/>
          <w:sz w:val="24"/>
          <w:szCs w:val="24"/>
        </w:rPr>
        <w:t xml:space="preserve">- </w:t>
      </w:r>
      <w:r w:rsidR="00A11FB3" w:rsidRPr="00270126">
        <w:rPr>
          <w:rFonts w:ascii="Times New Roman" w:eastAsia="Times New Roman" w:hAnsi="Times New Roman" w:cs="Times New Roman"/>
          <w:sz w:val="24"/>
          <w:szCs w:val="24"/>
        </w:rPr>
        <w:t xml:space="preserve">those </w:t>
      </w:r>
      <w:r w:rsidR="00FE49E0" w:rsidRPr="00270126">
        <w:rPr>
          <w:rFonts w:ascii="Times New Roman" w:eastAsia="Times New Roman" w:hAnsi="Times New Roman" w:cs="Times New Roman"/>
          <w:sz w:val="24"/>
          <w:szCs w:val="24"/>
        </w:rPr>
        <w:t>children who were already disadvantaged</w:t>
      </w:r>
      <w:r w:rsidR="00A11FB3" w:rsidRPr="00270126">
        <w:rPr>
          <w:rFonts w:ascii="Times New Roman" w:eastAsia="Times New Roman" w:hAnsi="Times New Roman" w:cs="Times New Roman"/>
          <w:sz w:val="24"/>
          <w:szCs w:val="24"/>
        </w:rPr>
        <w:t xml:space="preserve"> within society</w:t>
      </w:r>
      <w:r w:rsidR="00FE49E0" w:rsidRPr="00270126">
        <w:rPr>
          <w:rFonts w:ascii="Times New Roman" w:eastAsia="Times New Roman" w:hAnsi="Times New Roman" w:cs="Times New Roman"/>
          <w:sz w:val="24"/>
          <w:szCs w:val="24"/>
        </w:rPr>
        <w:t xml:space="preserve">. </w:t>
      </w:r>
      <w:r w:rsidR="00A11FB3" w:rsidRPr="00270126">
        <w:rPr>
          <w:rFonts w:ascii="Times New Roman" w:eastAsia="Times New Roman" w:hAnsi="Times New Roman" w:cs="Times New Roman"/>
          <w:sz w:val="24"/>
          <w:szCs w:val="24"/>
        </w:rPr>
        <w:t>Let me be clear: t</w:t>
      </w:r>
      <w:r w:rsidR="00FE49E0" w:rsidRPr="00270126">
        <w:rPr>
          <w:rFonts w:ascii="Times New Roman" w:hAnsi="Times New Roman" w:cs="Times New Roman"/>
          <w:sz w:val="24"/>
          <w:szCs w:val="24"/>
        </w:rPr>
        <w:t xml:space="preserve">here is no question but the measures taken by </w:t>
      </w:r>
      <w:r w:rsidR="00A11FB3" w:rsidRPr="00270126">
        <w:rPr>
          <w:rFonts w:ascii="Times New Roman" w:hAnsi="Times New Roman" w:cs="Times New Roman"/>
          <w:sz w:val="24"/>
          <w:szCs w:val="24"/>
        </w:rPr>
        <w:t>the UK and devolved g</w:t>
      </w:r>
      <w:r w:rsidR="00FE49E0" w:rsidRPr="00270126">
        <w:rPr>
          <w:rFonts w:ascii="Times New Roman" w:hAnsi="Times New Roman" w:cs="Times New Roman"/>
          <w:sz w:val="24"/>
          <w:szCs w:val="24"/>
        </w:rPr>
        <w:t>overnment</w:t>
      </w:r>
      <w:r w:rsidR="00A11FB3" w:rsidRPr="00270126">
        <w:rPr>
          <w:rFonts w:ascii="Times New Roman" w:hAnsi="Times New Roman" w:cs="Times New Roman"/>
          <w:sz w:val="24"/>
          <w:szCs w:val="24"/>
        </w:rPr>
        <w:t>s</w:t>
      </w:r>
      <w:r w:rsidR="00FE49E0" w:rsidRPr="00270126">
        <w:rPr>
          <w:rFonts w:ascii="Times New Roman" w:hAnsi="Times New Roman" w:cs="Times New Roman"/>
          <w:sz w:val="24"/>
          <w:szCs w:val="24"/>
        </w:rPr>
        <w:t xml:space="preserve"> in response to COVID-19 have been primarily motivated by urgent public health concerns, not a desire to harm children. However, this crisis has laid bare and exacerbated pre-existing long-time structural inequalities and social vulnerabilities in the UK</w:t>
      </w:r>
      <w:r w:rsidR="00A11FB3" w:rsidRPr="00270126">
        <w:rPr>
          <w:rFonts w:ascii="Times New Roman" w:hAnsi="Times New Roman" w:cs="Times New Roman"/>
          <w:sz w:val="24"/>
          <w:szCs w:val="24"/>
        </w:rPr>
        <w:t xml:space="preserve">. </w:t>
      </w:r>
    </w:p>
    <w:p w14:paraId="15FBD819" w14:textId="77777777" w:rsidR="00CD02C9" w:rsidRPr="00270126" w:rsidRDefault="00CD02C9" w:rsidP="00270126">
      <w:pPr>
        <w:pStyle w:val="PlainText"/>
        <w:spacing w:line="480" w:lineRule="auto"/>
        <w:rPr>
          <w:rFonts w:ascii="Times New Roman" w:eastAsia="Times New Roman" w:hAnsi="Times New Roman" w:cs="Times New Roman"/>
          <w:sz w:val="24"/>
          <w:szCs w:val="24"/>
        </w:rPr>
      </w:pPr>
    </w:p>
    <w:p w14:paraId="48747DFC" w14:textId="4105C9A8" w:rsidR="00B8548F" w:rsidRDefault="00CD02C9" w:rsidP="00270126">
      <w:pPr>
        <w:pStyle w:val="PlainText"/>
        <w:spacing w:line="480" w:lineRule="auto"/>
        <w:rPr>
          <w:rFonts w:ascii="Times New Roman" w:hAnsi="Times New Roman" w:cs="Times New Roman"/>
          <w:sz w:val="24"/>
          <w:szCs w:val="24"/>
        </w:rPr>
      </w:pPr>
      <w:r w:rsidRPr="00270126">
        <w:rPr>
          <w:rFonts w:ascii="Times New Roman" w:eastAsia="Times New Roman" w:hAnsi="Times New Roman" w:cs="Times New Roman"/>
          <w:sz w:val="24"/>
          <w:szCs w:val="24"/>
        </w:rPr>
        <w:lastRenderedPageBreak/>
        <w:t>Furthermore</w:t>
      </w:r>
      <w:r w:rsidR="00A11FB3" w:rsidRPr="00270126">
        <w:rPr>
          <w:rFonts w:ascii="Times New Roman" w:eastAsia="Times New Roman" w:hAnsi="Times New Roman" w:cs="Times New Roman"/>
          <w:sz w:val="24"/>
          <w:szCs w:val="24"/>
        </w:rPr>
        <w:t xml:space="preserve"> – and here I hark back </w:t>
      </w:r>
      <w:r w:rsidR="001339BE">
        <w:rPr>
          <w:rFonts w:ascii="Times New Roman" w:eastAsia="Times New Roman" w:hAnsi="Times New Roman" w:cs="Times New Roman"/>
          <w:sz w:val="24"/>
          <w:szCs w:val="24"/>
        </w:rPr>
        <w:t xml:space="preserve">again </w:t>
      </w:r>
      <w:r w:rsidR="00A11FB3" w:rsidRPr="00270126">
        <w:rPr>
          <w:rFonts w:ascii="Times New Roman" w:eastAsia="Times New Roman" w:hAnsi="Times New Roman" w:cs="Times New Roman"/>
          <w:sz w:val="24"/>
          <w:szCs w:val="24"/>
        </w:rPr>
        <w:t xml:space="preserve">to my lecture title! – there can be no question but the crisis has also been viewed as an opportunity to advance measures that are not consistent with child rights. As many in the audience will know, </w:t>
      </w:r>
      <w:r w:rsidR="00A11FB3" w:rsidRPr="00270126">
        <w:rPr>
          <w:rFonts w:ascii="Times New Roman" w:hAnsi="Times New Roman" w:cs="Times New Roman"/>
          <w:sz w:val="24"/>
          <w:szCs w:val="24"/>
        </w:rPr>
        <w:t xml:space="preserve">COVID-19 has served as the basis for the Government to make a number of ‘emergency’ changes with regard to service provision for children in England. These changes were made with </w:t>
      </w:r>
      <w:hyperlink r:id="rId25" w:history="1">
        <w:r w:rsidR="00A11FB3" w:rsidRPr="00270126">
          <w:rPr>
            <w:rStyle w:val="Hyperlink"/>
            <w:rFonts w:ascii="Times New Roman" w:hAnsi="Times New Roman" w:cs="Times New Roman"/>
            <w:sz w:val="24"/>
            <w:szCs w:val="24"/>
          </w:rPr>
          <w:t>minimal consultation</w:t>
        </w:r>
      </w:hyperlink>
      <w:r w:rsidR="00A11FB3" w:rsidRPr="00270126">
        <w:rPr>
          <w:rFonts w:ascii="Times New Roman" w:hAnsi="Times New Roman" w:cs="Times New Roman"/>
          <w:sz w:val="24"/>
          <w:szCs w:val="24"/>
        </w:rPr>
        <w:t xml:space="preserve"> and without complying with the usual rule of being published three weeks before coming into force. </w:t>
      </w:r>
      <w:hyperlink r:id="rId26" w:history="1">
        <w:r w:rsidR="00A11FB3" w:rsidRPr="00270126">
          <w:rPr>
            <w:rStyle w:val="Hyperlink"/>
            <w:rFonts w:ascii="Times New Roman" w:hAnsi="Times New Roman" w:cs="Times New Roman"/>
            <w:sz w:val="24"/>
            <w:szCs w:val="24"/>
          </w:rPr>
          <w:t>Changes</w:t>
        </w:r>
      </w:hyperlink>
      <w:r w:rsidR="00A11FB3" w:rsidRPr="00270126">
        <w:rPr>
          <w:rFonts w:ascii="Times New Roman" w:hAnsi="Times New Roman" w:cs="Times New Roman"/>
          <w:sz w:val="24"/>
          <w:szCs w:val="24"/>
        </w:rPr>
        <w:t xml:space="preserve"> to social care regulations – </w:t>
      </w:r>
      <w:hyperlink r:id="rId27" w:history="1">
        <w:r w:rsidR="00A11FB3" w:rsidRPr="00270126">
          <w:rPr>
            <w:rStyle w:val="Hyperlink"/>
            <w:rFonts w:ascii="Times New Roman" w:hAnsi="Times New Roman" w:cs="Times New Roman"/>
            <w:sz w:val="24"/>
            <w:szCs w:val="24"/>
          </w:rPr>
          <w:t>laid before</w:t>
        </w:r>
      </w:hyperlink>
      <w:r w:rsidR="00A11FB3" w:rsidRPr="00270126">
        <w:rPr>
          <w:rFonts w:ascii="Times New Roman" w:hAnsi="Times New Roman" w:cs="Times New Roman"/>
          <w:sz w:val="24"/>
          <w:szCs w:val="24"/>
        </w:rPr>
        <w:t xml:space="preserve"> parliament on 23 April and in force from 24 April - significantly downgraded the legal protections for children in care. Other changes </w:t>
      </w:r>
      <w:r w:rsidR="00A11FB3" w:rsidRPr="00270126">
        <w:rPr>
          <w:rFonts w:ascii="Times New Roman" w:hAnsi="Times New Roman" w:cs="Times New Roman"/>
          <w:color w:val="0B0C0C"/>
          <w:sz w:val="24"/>
          <w:szCs w:val="24"/>
          <w:shd w:val="clear" w:color="auto" w:fill="FFFFFF"/>
        </w:rPr>
        <w:t xml:space="preserve">significantly </w:t>
      </w:r>
      <w:hyperlink r:id="rId28" w:history="1">
        <w:r w:rsidR="00A11FB3" w:rsidRPr="00270126">
          <w:rPr>
            <w:rStyle w:val="Hyperlink"/>
            <w:rFonts w:ascii="Times New Roman" w:hAnsi="Times New Roman" w:cs="Times New Roman"/>
            <w:sz w:val="24"/>
            <w:szCs w:val="24"/>
          </w:rPr>
          <w:t>re</w:t>
        </w:r>
        <w:r w:rsidR="00A11FB3" w:rsidRPr="00270126">
          <w:rPr>
            <w:rStyle w:val="Hyperlink"/>
            <w:rFonts w:ascii="Times New Roman" w:hAnsi="Times New Roman" w:cs="Times New Roman"/>
            <w:sz w:val="24"/>
            <w:szCs w:val="24"/>
            <w:shd w:val="clear" w:color="auto" w:fill="FFFFFF"/>
          </w:rPr>
          <w:t>laxed and amend</w:t>
        </w:r>
      </w:hyperlink>
      <w:r w:rsidR="00A11FB3" w:rsidRPr="00270126">
        <w:rPr>
          <w:rStyle w:val="Hyperlink"/>
          <w:rFonts w:ascii="Times New Roman" w:hAnsi="Times New Roman" w:cs="Times New Roman"/>
          <w:sz w:val="24"/>
          <w:szCs w:val="24"/>
          <w:shd w:val="clear" w:color="auto" w:fill="FFFFFF"/>
        </w:rPr>
        <w:t>ed</w:t>
      </w:r>
      <w:r w:rsidR="00A11FB3" w:rsidRPr="00270126">
        <w:rPr>
          <w:rFonts w:ascii="Times New Roman" w:hAnsi="Times New Roman" w:cs="Times New Roman"/>
          <w:color w:val="555555"/>
          <w:sz w:val="24"/>
          <w:szCs w:val="24"/>
          <w:shd w:val="clear" w:color="auto" w:fill="FFFFFF"/>
        </w:rPr>
        <w:t xml:space="preserve"> </w:t>
      </w:r>
      <w:r w:rsidR="00A11FB3" w:rsidRPr="00270126">
        <w:rPr>
          <w:rFonts w:ascii="Times New Roman" w:hAnsi="Times New Roman" w:cs="Times New Roman"/>
          <w:sz w:val="24"/>
          <w:szCs w:val="24"/>
          <w:shd w:val="clear" w:color="auto" w:fill="FFFFFF"/>
        </w:rPr>
        <w:t xml:space="preserve">local authorities’ legal duties with regard to </w:t>
      </w:r>
      <w:r w:rsidR="00A11FB3" w:rsidRPr="00270126">
        <w:rPr>
          <w:rFonts w:ascii="Times New Roman" w:hAnsi="Times New Roman" w:cs="Times New Roman"/>
          <w:sz w:val="24"/>
          <w:szCs w:val="24"/>
        </w:rPr>
        <w:t>education</w:t>
      </w:r>
      <w:r w:rsidR="00A11FB3" w:rsidRPr="00270126">
        <w:rPr>
          <w:rFonts w:ascii="Times New Roman" w:hAnsi="Times New Roman" w:cs="Times New Roman"/>
          <w:sz w:val="24"/>
          <w:szCs w:val="24"/>
          <w:shd w:val="clear" w:color="auto" w:fill="FFFFFF"/>
        </w:rPr>
        <w:t xml:space="preserve">, </w:t>
      </w:r>
      <w:r w:rsidR="00A11FB3" w:rsidRPr="00270126">
        <w:rPr>
          <w:rFonts w:ascii="Times New Roman" w:hAnsi="Times New Roman" w:cs="Times New Roman"/>
          <w:color w:val="0B0C0C"/>
          <w:sz w:val="24"/>
          <w:szCs w:val="24"/>
          <w:shd w:val="clear" w:color="auto" w:fill="FFFFFF"/>
        </w:rPr>
        <w:t>health and care needs assessments and plans for children with special educational needs and disabilities. Some of these measures have now been reversed – largely due to assertive and effective campaigning on the part of children’s rights actors.  However, t</w:t>
      </w:r>
      <w:r w:rsidR="00A11FB3" w:rsidRPr="00270126">
        <w:rPr>
          <w:rFonts w:ascii="Times New Roman" w:hAnsi="Times New Roman" w:cs="Times New Roman"/>
          <w:sz w:val="24"/>
          <w:szCs w:val="24"/>
        </w:rPr>
        <w:t xml:space="preserve">hese erosions and removals of statutory duties will have long-term implications for protection and provision for some of the most vulnerable children in the UK. Even where the changes turned out to be short-term, their implications for the large number of children affected by them will undoubtedly be longterm, and quite possibly life-long. </w:t>
      </w:r>
    </w:p>
    <w:p w14:paraId="039F8D70" w14:textId="77777777" w:rsidR="00B8548F" w:rsidRDefault="00B8548F" w:rsidP="00270126">
      <w:pPr>
        <w:pStyle w:val="PlainText"/>
        <w:spacing w:line="480" w:lineRule="auto"/>
        <w:rPr>
          <w:rFonts w:ascii="Times New Roman" w:hAnsi="Times New Roman" w:cs="Times New Roman"/>
          <w:sz w:val="24"/>
          <w:szCs w:val="24"/>
        </w:rPr>
      </w:pPr>
    </w:p>
    <w:p w14:paraId="3740A7D0" w14:textId="3F6615E7" w:rsidR="00FE49E0" w:rsidRPr="00270126" w:rsidRDefault="00B8548F" w:rsidP="00270126">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 talked about not wasting a good crisis: importantly, s</w:t>
      </w:r>
      <w:r w:rsidR="00A11FB3" w:rsidRPr="00270126">
        <w:rPr>
          <w:rFonts w:ascii="Times New Roman" w:hAnsi="Times New Roman" w:cs="Times New Roman"/>
          <w:sz w:val="24"/>
          <w:szCs w:val="24"/>
        </w:rPr>
        <w:t xml:space="preserve">ome of these temporary changes were clearly in line with longer term efforts on the part of government – </w:t>
      </w:r>
      <w:r w:rsidR="00A019A0">
        <w:rPr>
          <w:rFonts w:ascii="Times New Roman" w:hAnsi="Times New Roman" w:cs="Times New Roman"/>
          <w:sz w:val="24"/>
          <w:szCs w:val="24"/>
        </w:rPr>
        <w:t>a</w:t>
      </w:r>
      <w:r w:rsidR="00A11FB3" w:rsidRPr="00270126">
        <w:rPr>
          <w:rFonts w:ascii="Times New Roman" w:hAnsi="Times New Roman" w:cs="Times New Roman"/>
          <w:sz w:val="24"/>
          <w:szCs w:val="24"/>
        </w:rPr>
        <w:t xml:space="preserve"> particularly </w:t>
      </w:r>
      <w:r w:rsidR="00A019A0">
        <w:rPr>
          <w:rFonts w:ascii="Times New Roman" w:hAnsi="Times New Roman" w:cs="Times New Roman"/>
          <w:sz w:val="24"/>
          <w:szCs w:val="24"/>
        </w:rPr>
        <w:t>glaring example of this has been</w:t>
      </w:r>
      <w:r w:rsidR="00A11FB3" w:rsidRPr="00270126">
        <w:rPr>
          <w:rFonts w:ascii="Times New Roman" w:hAnsi="Times New Roman" w:cs="Times New Roman"/>
          <w:sz w:val="24"/>
          <w:szCs w:val="24"/>
        </w:rPr>
        <w:t xml:space="preserve"> in the area of social care where the changes were consistent with efforts on the part of government that predated the pandemic to impose what one child rights advocate termed “</w:t>
      </w:r>
      <w:r w:rsidR="00A11FB3" w:rsidRPr="00270126">
        <w:rPr>
          <w:rFonts w:ascii="Times New Roman" w:hAnsi="Times New Roman" w:cs="Times New Roman"/>
          <w:color w:val="121212"/>
          <w:sz w:val="24"/>
          <w:szCs w:val="24"/>
          <w:shd w:val="clear" w:color="auto" w:fill="FFFFFF"/>
        </w:rPr>
        <w:t xml:space="preserve">mass deregulation in children’s social care.” This week we saw the Court of Appeal find that the </w:t>
      </w:r>
      <w:r w:rsidR="00A11FB3" w:rsidRPr="00270126">
        <w:rPr>
          <w:rFonts w:ascii="Times New Roman" w:hAnsi="Times New Roman" w:cs="Times New Roman"/>
          <w:sz w:val="24"/>
          <w:szCs w:val="24"/>
        </w:rPr>
        <w:t xml:space="preserve">Secretary of State for Education acted unlawfully in failing to consult bodies representing children in care, including the Children’s Commissioner for England, before introducing the social care regulations.  The facts outlined in the judgment makes clear </w:t>
      </w:r>
      <w:r w:rsidR="00A11FB3" w:rsidRPr="00270126">
        <w:rPr>
          <w:rFonts w:ascii="Times New Roman" w:hAnsi="Times New Roman" w:cs="Times New Roman"/>
          <w:sz w:val="24"/>
          <w:szCs w:val="24"/>
        </w:rPr>
        <w:lastRenderedPageBreak/>
        <w:t xml:space="preserve">that there was a deliberate decision made not to consult advocacy groups or lawyers’ organisations or any agency or charity involved with children’s rights, nor, at that stage, with the Children’s Commissioner despite the </w:t>
      </w:r>
      <w:r w:rsidR="000F7545" w:rsidRPr="00270126">
        <w:rPr>
          <w:rFonts w:ascii="Times New Roman" w:hAnsi="Times New Roman" w:cs="Times New Roman"/>
          <w:sz w:val="24"/>
          <w:szCs w:val="24"/>
        </w:rPr>
        <w:t>Secretary</w:t>
      </w:r>
      <w:r w:rsidR="00A11FB3" w:rsidRPr="00270126">
        <w:rPr>
          <w:rFonts w:ascii="Times New Roman" w:hAnsi="Times New Roman" w:cs="Times New Roman"/>
          <w:sz w:val="24"/>
          <w:szCs w:val="24"/>
        </w:rPr>
        <w:t xml:space="preserve"> of State effectively carrying out an informal consultation over a three week period in which others were able to input on potential amendments.  </w:t>
      </w:r>
      <w:r w:rsidR="00C06438">
        <w:rPr>
          <w:rFonts w:ascii="Times New Roman" w:hAnsi="Times New Roman" w:cs="Times New Roman"/>
          <w:sz w:val="24"/>
          <w:szCs w:val="24"/>
        </w:rPr>
        <w:t>The case</w:t>
      </w:r>
      <w:r w:rsidR="00A11FB3" w:rsidRPr="00270126">
        <w:rPr>
          <w:rFonts w:ascii="Times New Roman" w:hAnsi="Times New Roman" w:cs="Times New Roman"/>
          <w:sz w:val="24"/>
          <w:szCs w:val="24"/>
        </w:rPr>
        <w:t xml:space="preserve"> also makes clear the dangers of the mis-use of CRIA: in this instance the CRIA carried out by the Department’s Children’s Rights T</w:t>
      </w:r>
      <w:r w:rsidR="001339BE">
        <w:rPr>
          <w:rFonts w:ascii="Times New Roman" w:hAnsi="Times New Roman" w:cs="Times New Roman"/>
          <w:sz w:val="24"/>
          <w:szCs w:val="24"/>
        </w:rPr>
        <w:t>ea</w:t>
      </w:r>
      <w:r w:rsidR="00A11FB3" w:rsidRPr="00270126">
        <w:rPr>
          <w:rFonts w:ascii="Times New Roman" w:hAnsi="Times New Roman" w:cs="Times New Roman"/>
          <w:sz w:val="24"/>
          <w:szCs w:val="24"/>
        </w:rPr>
        <w:t>m effectively concluded that the proposed changes would not lead to the infringement of children’s rights under the UN Convention – a conclusion that</w:t>
      </w:r>
      <w:r w:rsidR="00C06438">
        <w:rPr>
          <w:rFonts w:ascii="Times New Roman" w:hAnsi="Times New Roman" w:cs="Times New Roman"/>
          <w:sz w:val="24"/>
          <w:szCs w:val="24"/>
        </w:rPr>
        <w:t>, at best,</w:t>
      </w:r>
      <w:r w:rsidR="00A11FB3" w:rsidRPr="00270126">
        <w:rPr>
          <w:rFonts w:ascii="Times New Roman" w:hAnsi="Times New Roman" w:cs="Times New Roman"/>
          <w:sz w:val="24"/>
          <w:szCs w:val="24"/>
        </w:rPr>
        <w:t xml:space="preserve"> suggests </w:t>
      </w:r>
      <w:r w:rsidR="000F7545">
        <w:rPr>
          <w:rFonts w:ascii="Times New Roman" w:hAnsi="Times New Roman" w:cs="Times New Roman"/>
          <w:sz w:val="24"/>
          <w:szCs w:val="24"/>
        </w:rPr>
        <w:t>a dubious</w:t>
      </w:r>
      <w:r w:rsidR="00C06438">
        <w:rPr>
          <w:rFonts w:ascii="Times New Roman" w:hAnsi="Times New Roman" w:cs="Times New Roman"/>
          <w:sz w:val="24"/>
          <w:szCs w:val="24"/>
        </w:rPr>
        <w:t xml:space="preserve"> level of competence</w:t>
      </w:r>
      <w:r w:rsidR="00A11FB3" w:rsidRPr="00270126">
        <w:rPr>
          <w:rFonts w:ascii="Times New Roman" w:hAnsi="Times New Roman" w:cs="Times New Roman"/>
          <w:sz w:val="24"/>
          <w:szCs w:val="24"/>
        </w:rPr>
        <w:t xml:space="preserve"> on the part of that team. The Court strongly disagreed with the description of the amendments as ‘minor’, stating rather </w:t>
      </w:r>
      <w:r w:rsidR="000F7545" w:rsidRPr="00270126">
        <w:rPr>
          <w:rFonts w:ascii="Times New Roman" w:hAnsi="Times New Roman" w:cs="Times New Roman"/>
          <w:sz w:val="24"/>
          <w:szCs w:val="24"/>
        </w:rPr>
        <w:t>that</w:t>
      </w:r>
      <w:r w:rsidR="000F7545">
        <w:rPr>
          <w:rFonts w:ascii="Times New Roman" w:hAnsi="Times New Roman" w:cs="Times New Roman"/>
          <w:sz w:val="24"/>
          <w:szCs w:val="24"/>
        </w:rPr>
        <w:t>;</w:t>
      </w:r>
      <w:r w:rsidR="00A11FB3" w:rsidRPr="00270126">
        <w:rPr>
          <w:rFonts w:ascii="Times New Roman" w:hAnsi="Times New Roman" w:cs="Times New Roman"/>
          <w:sz w:val="24"/>
          <w:szCs w:val="24"/>
        </w:rPr>
        <w:t xml:space="preserve"> on the whole they ‘were unquestionably substantial and wide-ranging and, when implemented, had the potential to have a significant impact on children in care’. It went on to say that ‘contrary to what was said in the Child Rights Impact Assessment produced by the Department’s Children Rights Team on 15 April 2020, the amendments manifestly had the potential to change the substance of the services being provided to children in care.’  Reading, the judgment, and knowing the sorry history of government efforts to reduce social care services for vulnerable children over the last 5 years, it is hard not to see this as an example of the COVID crisis being instrumentalised to undermine children’s rights protections.  </w:t>
      </w:r>
    </w:p>
    <w:p w14:paraId="67C4F48D" w14:textId="77777777" w:rsidR="00DF0688" w:rsidRPr="00270126" w:rsidRDefault="00DF0688" w:rsidP="00270126">
      <w:pPr>
        <w:pStyle w:val="PlainText"/>
        <w:spacing w:line="480" w:lineRule="auto"/>
        <w:rPr>
          <w:rFonts w:ascii="Times New Roman" w:eastAsia="Times New Roman" w:hAnsi="Times New Roman" w:cs="Times New Roman"/>
          <w:sz w:val="24"/>
          <w:szCs w:val="24"/>
        </w:rPr>
      </w:pPr>
    </w:p>
    <w:p w14:paraId="21F225E7" w14:textId="1E4469C6" w:rsidR="00DF0688" w:rsidRPr="00270126" w:rsidRDefault="00FB7347" w:rsidP="00270126">
      <w:pPr>
        <w:pStyle w:val="PlainText"/>
        <w:spacing w:line="480" w:lineRule="auto"/>
        <w:rPr>
          <w:rFonts w:ascii="Times New Roman" w:hAnsi="Times New Roman" w:cs="Times New Roman"/>
          <w:sz w:val="24"/>
          <w:szCs w:val="24"/>
        </w:rPr>
      </w:pPr>
      <w:r w:rsidRPr="00270126">
        <w:rPr>
          <w:rFonts w:ascii="Times New Roman" w:eastAsia="Times New Roman" w:hAnsi="Times New Roman" w:cs="Times New Roman"/>
          <w:sz w:val="24"/>
          <w:szCs w:val="24"/>
        </w:rPr>
        <w:t xml:space="preserve">We are also seeing children being instrumentalised during COVID. As school closures went on, we saw more and more MPs, policy actors and media commentators urging the reopening of schools, even where this potentially imperilled the rights of education workers, the broader community and indeed </w:t>
      </w:r>
      <w:r w:rsidR="00DF0688" w:rsidRPr="00270126">
        <w:rPr>
          <w:rFonts w:ascii="Times New Roman" w:eastAsia="Times New Roman" w:hAnsi="Times New Roman" w:cs="Times New Roman"/>
          <w:sz w:val="24"/>
          <w:szCs w:val="24"/>
        </w:rPr>
        <w:t xml:space="preserve">potentially </w:t>
      </w:r>
      <w:r w:rsidRPr="00270126">
        <w:rPr>
          <w:rFonts w:ascii="Times New Roman" w:eastAsia="Times New Roman" w:hAnsi="Times New Roman" w:cs="Times New Roman"/>
          <w:sz w:val="24"/>
          <w:szCs w:val="24"/>
        </w:rPr>
        <w:t xml:space="preserve">the rights of children themselves.  </w:t>
      </w:r>
      <w:r w:rsidR="001B04F6" w:rsidRPr="00270126">
        <w:rPr>
          <w:rFonts w:ascii="Times New Roman" w:eastAsia="Times New Roman" w:hAnsi="Times New Roman" w:cs="Times New Roman"/>
          <w:sz w:val="24"/>
          <w:szCs w:val="24"/>
        </w:rPr>
        <w:t xml:space="preserve">One of the most worrying ways in which this appeared was in the apparent </w:t>
      </w:r>
      <w:hyperlink r:id="rId29" w:history="1">
        <w:r w:rsidR="001B04F6" w:rsidRPr="00270126">
          <w:rPr>
            <w:rStyle w:val="Hyperlink"/>
            <w:rFonts w:ascii="Times New Roman" w:eastAsia="Times New Roman" w:hAnsi="Times New Roman" w:cs="Times New Roman"/>
            <w:sz w:val="24"/>
            <w:szCs w:val="24"/>
          </w:rPr>
          <w:t>rejection</w:t>
        </w:r>
      </w:hyperlink>
      <w:r w:rsidR="001B04F6" w:rsidRPr="00270126">
        <w:rPr>
          <w:rFonts w:ascii="Times New Roman" w:eastAsia="Times New Roman" w:hAnsi="Times New Roman" w:cs="Times New Roman"/>
          <w:sz w:val="24"/>
          <w:szCs w:val="24"/>
        </w:rPr>
        <w:t xml:space="preserve"> of the legitimate concerns of education worker unions in England with regard to safe school reopening.  In some </w:t>
      </w:r>
      <w:r w:rsidR="001B04F6" w:rsidRPr="00270126">
        <w:rPr>
          <w:rFonts w:ascii="Times New Roman" w:eastAsia="Times New Roman" w:hAnsi="Times New Roman" w:cs="Times New Roman"/>
          <w:sz w:val="24"/>
          <w:szCs w:val="24"/>
        </w:rPr>
        <w:lastRenderedPageBreak/>
        <w:t xml:space="preserve">instances, we have </w:t>
      </w:r>
      <w:r w:rsidR="00DF0688" w:rsidRPr="00270126">
        <w:rPr>
          <w:rFonts w:ascii="Times New Roman" w:eastAsia="Times New Roman" w:hAnsi="Times New Roman" w:cs="Times New Roman"/>
          <w:sz w:val="24"/>
          <w:szCs w:val="24"/>
        </w:rPr>
        <w:t xml:space="preserve">seen </w:t>
      </w:r>
      <w:r w:rsidR="001B04F6" w:rsidRPr="00270126">
        <w:rPr>
          <w:rFonts w:ascii="Times New Roman" w:eastAsia="Times New Roman" w:hAnsi="Times New Roman" w:cs="Times New Roman"/>
          <w:sz w:val="24"/>
          <w:szCs w:val="24"/>
        </w:rPr>
        <w:t xml:space="preserve">effectively seen </w:t>
      </w:r>
      <w:r w:rsidR="00DF0688" w:rsidRPr="00270126">
        <w:rPr>
          <w:rFonts w:ascii="Times New Roman" w:eastAsia="Times New Roman" w:hAnsi="Times New Roman" w:cs="Times New Roman"/>
          <w:sz w:val="24"/>
          <w:szCs w:val="24"/>
        </w:rPr>
        <w:t xml:space="preserve">politicians and the media pit </w:t>
      </w:r>
      <w:r w:rsidR="001B04F6" w:rsidRPr="00270126">
        <w:rPr>
          <w:rFonts w:ascii="Times New Roman" w:eastAsia="Times New Roman" w:hAnsi="Times New Roman" w:cs="Times New Roman"/>
          <w:sz w:val="24"/>
          <w:szCs w:val="24"/>
        </w:rPr>
        <w:t xml:space="preserve">children and their right to education and mental health </w:t>
      </w:r>
      <w:r w:rsidR="00DF0688" w:rsidRPr="00270126">
        <w:rPr>
          <w:rFonts w:ascii="Times New Roman" w:eastAsia="Times New Roman" w:hAnsi="Times New Roman" w:cs="Times New Roman"/>
          <w:sz w:val="24"/>
          <w:szCs w:val="24"/>
        </w:rPr>
        <w:t>a</w:t>
      </w:r>
      <w:r w:rsidR="001B04F6" w:rsidRPr="00270126">
        <w:rPr>
          <w:rFonts w:ascii="Times New Roman" w:eastAsia="Times New Roman" w:hAnsi="Times New Roman" w:cs="Times New Roman"/>
          <w:sz w:val="24"/>
          <w:szCs w:val="24"/>
        </w:rPr>
        <w:t xml:space="preserve">gainst the concerns of education workers and public health experts with regard to school </w:t>
      </w:r>
      <w:r w:rsidR="000F7545" w:rsidRPr="00270126">
        <w:rPr>
          <w:rFonts w:ascii="Times New Roman" w:eastAsia="Times New Roman" w:hAnsi="Times New Roman" w:cs="Times New Roman"/>
          <w:sz w:val="24"/>
          <w:szCs w:val="24"/>
        </w:rPr>
        <w:t>opening</w:t>
      </w:r>
      <w:r w:rsidR="00DF0688" w:rsidRPr="00270126">
        <w:rPr>
          <w:rFonts w:ascii="Times New Roman" w:eastAsia="Times New Roman" w:hAnsi="Times New Roman" w:cs="Times New Roman"/>
          <w:sz w:val="24"/>
          <w:szCs w:val="24"/>
        </w:rPr>
        <w:t>.  Such an approach ignores the fact that c</w:t>
      </w:r>
      <w:r w:rsidR="00DF0688" w:rsidRPr="00270126">
        <w:rPr>
          <w:rFonts w:ascii="Times New Roman" w:hAnsi="Times New Roman" w:cs="Times New Roman"/>
          <w:b/>
          <w:sz w:val="24"/>
          <w:szCs w:val="24"/>
        </w:rPr>
        <w:t>hildren are embedded in their communities. They and their rights do not exist in isolation from other right-holders</w:t>
      </w:r>
      <w:r w:rsidR="00DF0688" w:rsidRPr="00270126">
        <w:rPr>
          <w:rFonts w:ascii="Times New Roman" w:hAnsi="Times New Roman" w:cs="Times New Roman"/>
          <w:sz w:val="24"/>
          <w:szCs w:val="24"/>
        </w:rPr>
        <w:t xml:space="preserve"> and should not be considered in isolation from them. A school reopening that is ostensibly justified in terms of children’s rights/interests but which ignores children’s location within their communities and the implications of that reopening for the rights of those who teach, care and share society with them would reflect a partial and flawed understanding of what human rights – and children’s rights – </w:t>
      </w:r>
      <w:commentRangeStart w:id="7"/>
      <w:r w:rsidR="00DF0688" w:rsidRPr="00270126">
        <w:rPr>
          <w:rFonts w:ascii="Times New Roman" w:hAnsi="Times New Roman" w:cs="Times New Roman"/>
          <w:sz w:val="24"/>
          <w:szCs w:val="24"/>
        </w:rPr>
        <w:t>require</w:t>
      </w:r>
      <w:commentRangeEnd w:id="7"/>
      <w:r w:rsidR="00DF0688" w:rsidRPr="00270126">
        <w:rPr>
          <w:rStyle w:val="CommentReference"/>
          <w:rFonts w:ascii="Times New Roman" w:hAnsi="Times New Roman" w:cs="Times New Roman"/>
          <w:sz w:val="24"/>
          <w:szCs w:val="24"/>
        </w:rPr>
        <w:commentReference w:id="7"/>
      </w:r>
      <w:r w:rsidR="00DF0688" w:rsidRPr="00270126">
        <w:rPr>
          <w:rFonts w:ascii="Times New Roman" w:hAnsi="Times New Roman" w:cs="Times New Roman"/>
          <w:sz w:val="24"/>
          <w:szCs w:val="24"/>
        </w:rPr>
        <w:t xml:space="preserve">. In some instances, such ostensibly child-centred arguments have clearly served as more </w:t>
      </w:r>
      <w:r w:rsidR="000F7545" w:rsidRPr="00270126">
        <w:rPr>
          <w:rFonts w:ascii="Times New Roman" w:hAnsi="Times New Roman" w:cs="Times New Roman"/>
          <w:sz w:val="24"/>
          <w:szCs w:val="24"/>
        </w:rPr>
        <w:t>palatably</w:t>
      </w:r>
      <w:r w:rsidR="00DF0688" w:rsidRPr="00270126">
        <w:rPr>
          <w:rFonts w:ascii="Times New Roman" w:hAnsi="Times New Roman" w:cs="Times New Roman"/>
          <w:sz w:val="24"/>
          <w:szCs w:val="24"/>
        </w:rPr>
        <w:t xml:space="preserve"> proxies for arguments based on the economy. Whatever their motivation, they have served to present the interests of children</w:t>
      </w:r>
      <w:r w:rsidR="00C56490" w:rsidRPr="00270126">
        <w:rPr>
          <w:rFonts w:ascii="Times New Roman" w:hAnsi="Times New Roman" w:cs="Times New Roman"/>
          <w:sz w:val="24"/>
          <w:szCs w:val="24"/>
        </w:rPr>
        <w:t>, education staff</w:t>
      </w:r>
      <w:r w:rsidR="00DF0688" w:rsidRPr="00270126">
        <w:rPr>
          <w:rFonts w:ascii="Times New Roman" w:hAnsi="Times New Roman" w:cs="Times New Roman"/>
          <w:sz w:val="24"/>
          <w:szCs w:val="24"/>
        </w:rPr>
        <w:t xml:space="preserve"> and trade unions as conflictual – something that is not exactly </w:t>
      </w:r>
      <w:r w:rsidR="000F7545" w:rsidRPr="00270126">
        <w:rPr>
          <w:rFonts w:ascii="Times New Roman" w:hAnsi="Times New Roman" w:cs="Times New Roman"/>
          <w:sz w:val="24"/>
          <w:szCs w:val="24"/>
        </w:rPr>
        <w:t>palatable</w:t>
      </w:r>
      <w:r w:rsidR="00DF0688" w:rsidRPr="00270126">
        <w:rPr>
          <w:rFonts w:ascii="Times New Roman" w:hAnsi="Times New Roman" w:cs="Times New Roman"/>
          <w:sz w:val="24"/>
          <w:szCs w:val="24"/>
        </w:rPr>
        <w:t xml:space="preserve"> in a national context in which trade unions have historically not been perceived positively by government anyway. </w:t>
      </w:r>
      <w:r w:rsidR="0097188E" w:rsidRPr="00270126">
        <w:rPr>
          <w:rFonts w:ascii="Times New Roman" w:hAnsi="Times New Roman" w:cs="Times New Roman"/>
          <w:sz w:val="24"/>
          <w:szCs w:val="24"/>
        </w:rPr>
        <w:t>Children’s rights are not trumps that cannot be used to trump or undermine the human rights of others</w:t>
      </w:r>
      <w:r w:rsidR="00C56490" w:rsidRPr="00270126">
        <w:rPr>
          <w:rFonts w:ascii="Times New Roman" w:hAnsi="Times New Roman" w:cs="Times New Roman"/>
          <w:sz w:val="24"/>
          <w:szCs w:val="24"/>
        </w:rPr>
        <w:t>. E</w:t>
      </w:r>
      <w:r w:rsidR="0097188E" w:rsidRPr="00270126">
        <w:rPr>
          <w:rFonts w:ascii="Times New Roman" w:hAnsi="Times New Roman" w:cs="Times New Roman"/>
          <w:sz w:val="24"/>
          <w:szCs w:val="24"/>
        </w:rPr>
        <w:t>fforts to deploy them as such is disingenuous</w:t>
      </w:r>
      <w:r w:rsidR="00C56490" w:rsidRPr="00270126">
        <w:rPr>
          <w:rFonts w:ascii="Times New Roman" w:hAnsi="Times New Roman" w:cs="Times New Roman"/>
          <w:sz w:val="24"/>
          <w:szCs w:val="24"/>
        </w:rPr>
        <w:t xml:space="preserve"> and must be challenged by child rights advocates</w:t>
      </w:r>
      <w:r w:rsidR="0097188E" w:rsidRPr="00270126">
        <w:rPr>
          <w:rFonts w:ascii="Times New Roman" w:hAnsi="Times New Roman" w:cs="Times New Roman"/>
          <w:sz w:val="24"/>
          <w:szCs w:val="24"/>
        </w:rPr>
        <w:t xml:space="preserve">.  </w:t>
      </w:r>
    </w:p>
    <w:p w14:paraId="0BDA5BB8" w14:textId="77777777" w:rsidR="00270126" w:rsidRPr="00270126" w:rsidRDefault="00270126" w:rsidP="00270126">
      <w:pPr>
        <w:pStyle w:val="PlainText"/>
        <w:spacing w:line="480" w:lineRule="auto"/>
        <w:rPr>
          <w:rFonts w:ascii="Times New Roman" w:eastAsia="Times New Roman" w:hAnsi="Times New Roman" w:cs="Times New Roman"/>
          <w:sz w:val="24"/>
          <w:szCs w:val="24"/>
        </w:rPr>
      </w:pPr>
    </w:p>
    <w:p w14:paraId="7485EC15" w14:textId="547792E1" w:rsidR="008A38EA" w:rsidRPr="00270126" w:rsidRDefault="00C56490" w:rsidP="00270126">
      <w:pPr>
        <w:pStyle w:val="PlainText"/>
        <w:spacing w:line="480" w:lineRule="auto"/>
        <w:rPr>
          <w:rFonts w:ascii="Times New Roman" w:eastAsia="Times New Roman" w:hAnsi="Times New Roman" w:cs="Times New Roman"/>
          <w:sz w:val="24"/>
          <w:szCs w:val="24"/>
          <w:u w:val="single"/>
        </w:rPr>
      </w:pPr>
      <w:r w:rsidRPr="00270126">
        <w:rPr>
          <w:rFonts w:ascii="Times New Roman" w:hAnsi="Times New Roman" w:cs="Times New Roman"/>
          <w:sz w:val="24"/>
          <w:szCs w:val="24"/>
          <w:u w:val="single"/>
        </w:rPr>
        <w:t xml:space="preserve">I want to finish by highlighting how we – the child rights community – should ensure that we do not ‘waste’ the pandemic. </w:t>
      </w:r>
      <w:r w:rsidR="008A38EA" w:rsidRPr="00270126">
        <w:rPr>
          <w:rFonts w:ascii="Times New Roman" w:eastAsia="Times New Roman" w:hAnsi="Times New Roman" w:cs="Times New Roman"/>
          <w:sz w:val="24"/>
          <w:szCs w:val="24"/>
          <w:u w:val="single"/>
        </w:rPr>
        <w:t>How can we use the covid crisis to strengthen child rights?</w:t>
      </w:r>
    </w:p>
    <w:p w14:paraId="7D4C61F1" w14:textId="10438B6E" w:rsidR="00C56490" w:rsidRPr="00270126" w:rsidRDefault="00C56490"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The first point to make is that while the exact time and form of the COVID-19 crisis was not foreseeable, many of its social, economic, educational and other effects on children – and poor children in particular – certainly were.</w:t>
      </w:r>
    </w:p>
    <w:p w14:paraId="1E780BD0" w14:textId="48992230" w:rsidR="009044A6" w:rsidRPr="00270126" w:rsidRDefault="00C56490"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 xml:space="preserve">While COVID has thrown up key challenges from a child rights perspective that we in the UK have not come across before – for instance, mass testing, mask-wearing, lockdown and shelter at home arrangements and digital exclusion in the education context – this has </w:t>
      </w:r>
      <w:r w:rsidRPr="00270126">
        <w:rPr>
          <w:rFonts w:ascii="Times New Roman" w:hAnsi="Times New Roman" w:cs="Times New Roman"/>
          <w:sz w:val="24"/>
          <w:szCs w:val="24"/>
        </w:rPr>
        <w:lastRenderedPageBreak/>
        <w:t xml:space="preserve">occurred against a broader backdrop in which children’s rights have been long been sidelined and marginalised. </w:t>
      </w:r>
      <w:r w:rsidR="00ED6D32">
        <w:rPr>
          <w:rFonts w:ascii="Times New Roman" w:hAnsi="Times New Roman" w:cs="Times New Roman"/>
          <w:sz w:val="24"/>
          <w:szCs w:val="24"/>
        </w:rPr>
        <w:t xml:space="preserve">Austerity and its negative child rights impacts are entrenched and longterm. Absolute and relative child poverty was on the rise in the </w:t>
      </w:r>
      <w:r w:rsidR="000F7545">
        <w:rPr>
          <w:rFonts w:ascii="Times New Roman" w:hAnsi="Times New Roman" w:cs="Times New Roman"/>
          <w:sz w:val="24"/>
          <w:szCs w:val="24"/>
        </w:rPr>
        <w:t>UK long</w:t>
      </w:r>
      <w:r w:rsidR="00ED6D32">
        <w:rPr>
          <w:rFonts w:ascii="Times New Roman" w:hAnsi="Times New Roman" w:cs="Times New Roman"/>
          <w:sz w:val="24"/>
          <w:szCs w:val="24"/>
        </w:rPr>
        <w:t xml:space="preserve"> before COVID. </w:t>
      </w:r>
      <w:r w:rsidRPr="00270126">
        <w:rPr>
          <w:rFonts w:ascii="Times New Roman" w:hAnsi="Times New Roman" w:cs="Times New Roman"/>
          <w:sz w:val="24"/>
          <w:szCs w:val="24"/>
        </w:rPr>
        <w:t>Our response to COVID cannot be blind to this broader backdrop and the challenges that the current legal, social and political settlement poses to ch</w:t>
      </w:r>
      <w:r w:rsidR="009044A6" w:rsidRPr="00270126">
        <w:rPr>
          <w:rFonts w:ascii="Times New Roman" w:hAnsi="Times New Roman" w:cs="Times New Roman"/>
          <w:sz w:val="24"/>
          <w:szCs w:val="24"/>
        </w:rPr>
        <w:t>i</w:t>
      </w:r>
      <w:r w:rsidRPr="00270126">
        <w:rPr>
          <w:rFonts w:ascii="Times New Roman" w:hAnsi="Times New Roman" w:cs="Times New Roman"/>
          <w:sz w:val="24"/>
          <w:szCs w:val="24"/>
        </w:rPr>
        <w:t>ld rights</w:t>
      </w:r>
      <w:r w:rsidR="009044A6" w:rsidRPr="00270126">
        <w:rPr>
          <w:rFonts w:ascii="Times New Roman" w:hAnsi="Times New Roman" w:cs="Times New Roman"/>
          <w:sz w:val="24"/>
          <w:szCs w:val="24"/>
        </w:rPr>
        <w:t xml:space="preserve">. In a time when huge amounts of funding for academia and the third sector has been ‘covidised’, it is crucial that we keep our eye on the bigger picture.  Beyond its direct public health-related </w:t>
      </w:r>
      <w:r w:rsidR="000F7545" w:rsidRPr="00270126">
        <w:rPr>
          <w:rFonts w:ascii="Times New Roman" w:hAnsi="Times New Roman" w:cs="Times New Roman"/>
          <w:sz w:val="24"/>
          <w:szCs w:val="24"/>
        </w:rPr>
        <w:t>impacts,</w:t>
      </w:r>
      <w:r w:rsidR="009044A6" w:rsidRPr="00270126">
        <w:rPr>
          <w:rFonts w:ascii="Times New Roman" w:hAnsi="Times New Roman" w:cs="Times New Roman"/>
          <w:sz w:val="24"/>
          <w:szCs w:val="24"/>
        </w:rPr>
        <w:t xml:space="preserve"> COVID’s effects in most instances relate to problems that long pre-dated March 2019 – and which are set to outlast this most recent crisis for child rights.</w:t>
      </w:r>
      <w:r w:rsidR="00A019A0">
        <w:rPr>
          <w:rFonts w:ascii="Times New Roman" w:hAnsi="Times New Roman" w:cs="Times New Roman"/>
          <w:sz w:val="24"/>
          <w:szCs w:val="24"/>
        </w:rPr>
        <w:t xml:space="preserve"> Poor children</w:t>
      </w:r>
      <w:r w:rsidR="000F7545">
        <w:rPr>
          <w:rFonts w:ascii="Times New Roman" w:hAnsi="Times New Roman" w:cs="Times New Roman"/>
          <w:sz w:val="24"/>
          <w:szCs w:val="24"/>
        </w:rPr>
        <w:t xml:space="preserve"> in England</w:t>
      </w:r>
      <w:r w:rsidR="00A019A0">
        <w:rPr>
          <w:rFonts w:ascii="Times New Roman" w:hAnsi="Times New Roman" w:cs="Times New Roman"/>
          <w:sz w:val="24"/>
          <w:szCs w:val="24"/>
        </w:rPr>
        <w:t>’s need for free school meals during holidays didn’t start with COVID even if that has been in the context where that issue has received the greatest attention – and action.</w:t>
      </w:r>
    </w:p>
    <w:p w14:paraId="465604DA" w14:textId="594E2FD5" w:rsidR="00F20C68" w:rsidRPr="00270126" w:rsidRDefault="00BB5E56" w:rsidP="00270126">
      <w:pPr>
        <w:spacing w:line="480" w:lineRule="auto"/>
        <w:rPr>
          <w:rFonts w:ascii="Times New Roman" w:hAnsi="Times New Roman" w:cs="Times New Roman"/>
          <w:color w:val="333333"/>
          <w:sz w:val="24"/>
          <w:szCs w:val="24"/>
        </w:rPr>
      </w:pPr>
      <w:r w:rsidRPr="00270126">
        <w:rPr>
          <w:rFonts w:ascii="Times New Roman" w:hAnsi="Times New Roman" w:cs="Times New Roman"/>
          <w:sz w:val="24"/>
          <w:szCs w:val="24"/>
        </w:rPr>
        <w:t xml:space="preserve">I want to focus on two key areas. The first is that of economic policy. </w:t>
      </w:r>
      <w:r w:rsidR="00C56490" w:rsidRPr="00270126">
        <w:rPr>
          <w:rFonts w:ascii="Times New Roman" w:hAnsi="Times New Roman" w:cs="Times New Roman"/>
          <w:sz w:val="24"/>
          <w:szCs w:val="24"/>
        </w:rPr>
        <w:t xml:space="preserve">COVID has </w:t>
      </w:r>
      <w:r w:rsidR="004A7ABB" w:rsidRPr="00270126">
        <w:rPr>
          <w:rFonts w:ascii="Times New Roman" w:hAnsi="Times New Roman" w:cs="Times New Roman"/>
          <w:sz w:val="24"/>
          <w:szCs w:val="24"/>
        </w:rPr>
        <w:t xml:space="preserve">made clear the ongoing invisibility of </w:t>
      </w:r>
      <w:r w:rsidR="00CD02C9" w:rsidRPr="00270126">
        <w:rPr>
          <w:rFonts w:ascii="Times New Roman" w:hAnsi="Times New Roman" w:cs="Times New Roman"/>
          <w:sz w:val="24"/>
          <w:szCs w:val="24"/>
        </w:rPr>
        <w:t xml:space="preserve">children </w:t>
      </w:r>
      <w:r w:rsidR="004A7ABB" w:rsidRPr="00270126">
        <w:rPr>
          <w:rFonts w:ascii="Times New Roman" w:hAnsi="Times New Roman" w:cs="Times New Roman"/>
          <w:sz w:val="24"/>
          <w:szCs w:val="24"/>
        </w:rPr>
        <w:t xml:space="preserve">and their rights when it comes to </w:t>
      </w:r>
      <w:r w:rsidR="00CD02C9" w:rsidRPr="00270126">
        <w:rPr>
          <w:rFonts w:ascii="Times New Roman" w:hAnsi="Times New Roman" w:cs="Times New Roman"/>
          <w:sz w:val="24"/>
          <w:szCs w:val="24"/>
        </w:rPr>
        <w:t>domestic and supranational economic policy.</w:t>
      </w:r>
      <w:r w:rsidR="004A7ABB" w:rsidRPr="00270126">
        <w:rPr>
          <w:rFonts w:ascii="Times New Roman" w:hAnsi="Times New Roman" w:cs="Times New Roman"/>
          <w:sz w:val="24"/>
          <w:szCs w:val="24"/>
        </w:rPr>
        <w:t xml:space="preserve"> This is reflective of the long</w:t>
      </w:r>
      <w:r w:rsidR="00CD02C9" w:rsidRPr="00270126">
        <w:rPr>
          <w:rFonts w:ascii="Times New Roman" w:hAnsi="Times New Roman" w:cs="Times New Roman"/>
          <w:sz w:val="24"/>
          <w:szCs w:val="24"/>
        </w:rPr>
        <w:t>-standing issue of child (rights) blind neoliberal economic paradigm.</w:t>
      </w:r>
      <w:r w:rsidR="00270126" w:rsidRPr="00270126">
        <w:rPr>
          <w:rFonts w:ascii="Times New Roman" w:hAnsi="Times New Roman" w:cs="Times New Roman"/>
          <w:sz w:val="24"/>
          <w:szCs w:val="24"/>
        </w:rPr>
        <w:t xml:space="preserve"> There is a huge risk that COVID will exacerbate this</w:t>
      </w:r>
      <w:r w:rsidR="00F20C68" w:rsidRPr="00270126">
        <w:rPr>
          <w:rFonts w:ascii="Times New Roman" w:hAnsi="Times New Roman" w:cs="Times New Roman"/>
          <w:sz w:val="24"/>
          <w:szCs w:val="24"/>
        </w:rPr>
        <w:t xml:space="preserve"> risk given that </w:t>
      </w:r>
      <w:r w:rsidR="004A7ABB" w:rsidRPr="00270126">
        <w:rPr>
          <w:rFonts w:ascii="Times New Roman" w:hAnsi="Times New Roman" w:cs="Times New Roman"/>
          <w:sz w:val="24"/>
          <w:szCs w:val="24"/>
        </w:rPr>
        <w:t xml:space="preserve">the </w:t>
      </w:r>
      <w:r w:rsidR="00CD02C9" w:rsidRPr="00270126">
        <w:rPr>
          <w:rFonts w:ascii="Times New Roman" w:hAnsi="Times New Roman" w:cs="Times New Roman"/>
          <w:sz w:val="24"/>
          <w:szCs w:val="24"/>
        </w:rPr>
        <w:t xml:space="preserve">financial and economic crises </w:t>
      </w:r>
      <w:r w:rsidR="004A7ABB" w:rsidRPr="00270126">
        <w:rPr>
          <w:rFonts w:ascii="Times New Roman" w:hAnsi="Times New Roman" w:cs="Times New Roman"/>
          <w:sz w:val="24"/>
          <w:szCs w:val="24"/>
        </w:rPr>
        <w:t xml:space="preserve">which focused far more critical attention on that paradigm certainly didn’t </w:t>
      </w:r>
      <w:r w:rsidR="00270126" w:rsidRPr="00270126">
        <w:rPr>
          <w:rFonts w:ascii="Times New Roman" w:hAnsi="Times New Roman" w:cs="Times New Roman"/>
          <w:sz w:val="24"/>
          <w:szCs w:val="24"/>
        </w:rPr>
        <w:t>temper that paradigm meaningfully</w:t>
      </w:r>
      <w:r w:rsidR="004A7ABB" w:rsidRPr="00270126">
        <w:rPr>
          <w:rFonts w:ascii="Times New Roman" w:hAnsi="Times New Roman" w:cs="Times New Roman"/>
          <w:sz w:val="24"/>
          <w:szCs w:val="24"/>
        </w:rPr>
        <w:t xml:space="preserve">.  When it comes to COVID responses, while there’s much talk at the international </w:t>
      </w:r>
      <w:r w:rsidR="00F20C68" w:rsidRPr="00270126">
        <w:rPr>
          <w:rFonts w:ascii="Times New Roman" w:hAnsi="Times New Roman" w:cs="Times New Roman"/>
          <w:sz w:val="24"/>
          <w:szCs w:val="24"/>
        </w:rPr>
        <w:t>l</w:t>
      </w:r>
      <w:r w:rsidR="004A7ABB" w:rsidRPr="00270126">
        <w:rPr>
          <w:rFonts w:ascii="Times New Roman" w:hAnsi="Times New Roman" w:cs="Times New Roman"/>
          <w:sz w:val="24"/>
          <w:szCs w:val="24"/>
        </w:rPr>
        <w:t xml:space="preserve">evel of </w:t>
      </w:r>
      <w:r w:rsidR="00F20C68" w:rsidRPr="00270126">
        <w:rPr>
          <w:rFonts w:ascii="Times New Roman" w:hAnsi="Times New Roman" w:cs="Times New Roman"/>
          <w:sz w:val="24"/>
          <w:szCs w:val="24"/>
        </w:rPr>
        <w:t xml:space="preserve">human </w:t>
      </w:r>
      <w:r w:rsidR="004A7ABB" w:rsidRPr="00270126">
        <w:rPr>
          <w:rFonts w:ascii="Times New Roman" w:hAnsi="Times New Roman" w:cs="Times New Roman"/>
          <w:sz w:val="24"/>
          <w:szCs w:val="24"/>
        </w:rPr>
        <w:t xml:space="preserve">rights, this </w:t>
      </w:r>
      <w:r w:rsidR="00F20C68" w:rsidRPr="00270126">
        <w:rPr>
          <w:rFonts w:ascii="Times New Roman" w:hAnsi="Times New Roman" w:cs="Times New Roman"/>
          <w:sz w:val="24"/>
          <w:szCs w:val="24"/>
        </w:rPr>
        <w:t>policymaker engage with human rights, including</w:t>
      </w:r>
      <w:r w:rsidR="00F20C68" w:rsidRPr="007422B3">
        <w:rPr>
          <w:rFonts w:ascii="Times New Roman" w:hAnsi="Times New Roman" w:cs="Times New Roman"/>
          <w:sz w:val="24"/>
          <w:szCs w:val="24"/>
        </w:rPr>
        <w:t xml:space="preserve"> child rights,</w:t>
      </w:r>
      <w:r w:rsidR="004A7ABB" w:rsidRPr="007422B3">
        <w:rPr>
          <w:rFonts w:ascii="Times New Roman" w:hAnsi="Times New Roman" w:cs="Times New Roman"/>
          <w:sz w:val="24"/>
          <w:szCs w:val="24"/>
        </w:rPr>
        <w:t xml:space="preserve"> dries up rather dramatically when dealing with the nitty-gritty of</w:t>
      </w:r>
      <w:r w:rsidR="00F20C68" w:rsidRPr="007422B3">
        <w:rPr>
          <w:rFonts w:ascii="Times New Roman" w:hAnsi="Times New Roman" w:cs="Times New Roman"/>
          <w:sz w:val="24"/>
          <w:szCs w:val="24"/>
        </w:rPr>
        <w:t xml:space="preserve"> recovery discussions focused on economic policy specifically. It is crucial that scholars and advocates challenge this child rights and economic policy disconnect – </w:t>
      </w:r>
      <w:r w:rsidR="000F7545" w:rsidRPr="007422B3">
        <w:rPr>
          <w:rFonts w:ascii="Times New Roman" w:hAnsi="Times New Roman" w:cs="Times New Roman"/>
          <w:sz w:val="24"/>
          <w:szCs w:val="24"/>
        </w:rPr>
        <w:t>at both the international and the</w:t>
      </w:r>
      <w:r w:rsidR="00270126" w:rsidRPr="007422B3">
        <w:rPr>
          <w:rFonts w:ascii="Times New Roman" w:hAnsi="Times New Roman" w:cs="Times New Roman"/>
          <w:sz w:val="24"/>
          <w:szCs w:val="24"/>
        </w:rPr>
        <w:t xml:space="preserve"> domestic level </w:t>
      </w:r>
      <w:r w:rsidR="00F20C68" w:rsidRPr="007422B3">
        <w:rPr>
          <w:rFonts w:ascii="Times New Roman" w:hAnsi="Times New Roman" w:cs="Times New Roman"/>
          <w:sz w:val="24"/>
          <w:szCs w:val="24"/>
        </w:rPr>
        <w:t xml:space="preserve">and there is huge scope for this in the UK. NHRIs, academics, thinktanks like the IFS – all of these entities have done work on children and economic policy. There is huge scope for collaborative advocacy focused on economic policy decision-making at the local, devolved and national levels. We must build partnerships </w:t>
      </w:r>
      <w:r w:rsidR="00F20C68" w:rsidRPr="007422B3">
        <w:rPr>
          <w:rFonts w:ascii="Times New Roman" w:hAnsi="Times New Roman" w:cs="Times New Roman"/>
          <w:sz w:val="24"/>
          <w:szCs w:val="24"/>
        </w:rPr>
        <w:lastRenderedPageBreak/>
        <w:t>between those working on children’s rights</w:t>
      </w:r>
      <w:r w:rsidRPr="007422B3">
        <w:rPr>
          <w:rFonts w:ascii="Times New Roman" w:hAnsi="Times New Roman" w:cs="Times New Roman"/>
          <w:sz w:val="24"/>
          <w:szCs w:val="24"/>
        </w:rPr>
        <w:t>,</w:t>
      </w:r>
      <w:r w:rsidR="00F20C68" w:rsidRPr="007422B3">
        <w:rPr>
          <w:rFonts w:ascii="Times New Roman" w:hAnsi="Times New Roman" w:cs="Times New Roman"/>
          <w:sz w:val="24"/>
          <w:szCs w:val="24"/>
        </w:rPr>
        <w:t xml:space="preserve"> those working on economic policy and </w:t>
      </w:r>
      <w:r w:rsidRPr="007422B3">
        <w:rPr>
          <w:rFonts w:ascii="Times New Roman" w:hAnsi="Times New Roman" w:cs="Times New Roman"/>
          <w:sz w:val="24"/>
          <w:szCs w:val="24"/>
        </w:rPr>
        <w:t xml:space="preserve">children and young people. It will take time, it will take significant energy and resources but it is work that must be done if child rights are to serve as a meaningful framework for economic policy-making that affects children. </w:t>
      </w:r>
    </w:p>
    <w:p w14:paraId="2B756BDD" w14:textId="4F4AC83C" w:rsidR="00BB5E56" w:rsidRPr="00270126" w:rsidRDefault="00BB5E56"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The second issue I want to address is that of the s</w:t>
      </w:r>
      <w:r w:rsidR="00CD02C9" w:rsidRPr="00270126">
        <w:rPr>
          <w:rFonts w:ascii="Times New Roman" w:hAnsi="Times New Roman" w:cs="Times New Roman"/>
          <w:sz w:val="24"/>
          <w:szCs w:val="24"/>
        </w:rPr>
        <w:t>tructural injustice and inequalities</w:t>
      </w:r>
      <w:r w:rsidRPr="00270126">
        <w:rPr>
          <w:rFonts w:ascii="Times New Roman" w:hAnsi="Times New Roman" w:cs="Times New Roman"/>
          <w:sz w:val="24"/>
          <w:szCs w:val="24"/>
        </w:rPr>
        <w:t xml:space="preserve"> that children face, and which are exacerbated where children are part of disadvantaged social group. These are inequalities of financial resources, opportunities and power that COVID has served to underline and exacerbate. </w:t>
      </w:r>
      <w:r w:rsidR="00270126" w:rsidRPr="00270126">
        <w:rPr>
          <w:rFonts w:ascii="Times New Roman" w:hAnsi="Times New Roman" w:cs="Times New Roman"/>
          <w:sz w:val="24"/>
          <w:szCs w:val="24"/>
        </w:rPr>
        <w:t xml:space="preserve"> </w:t>
      </w:r>
      <w:r w:rsidRPr="00270126">
        <w:rPr>
          <w:rFonts w:ascii="Times New Roman" w:hAnsi="Times New Roman" w:cs="Times New Roman"/>
          <w:sz w:val="24"/>
          <w:szCs w:val="24"/>
        </w:rPr>
        <w:t>If we are serious about bring children’s rights and concerns to the forefront of law and policy in the UK post-COVID, we have to move beyond criticising others for failing to take children, their views and their rights on-board to critiquing our own practice and to make sure that we</w:t>
      </w:r>
      <w:r w:rsidR="007422B3">
        <w:rPr>
          <w:rFonts w:ascii="Times New Roman" w:hAnsi="Times New Roman" w:cs="Times New Roman"/>
          <w:sz w:val="24"/>
          <w:szCs w:val="24"/>
        </w:rPr>
        <w:t>, as adults,</w:t>
      </w:r>
      <w:r w:rsidRPr="00270126">
        <w:rPr>
          <w:rFonts w:ascii="Times New Roman" w:hAnsi="Times New Roman" w:cs="Times New Roman"/>
          <w:sz w:val="24"/>
          <w:szCs w:val="24"/>
        </w:rPr>
        <w:t xml:space="preserve"> do not replicate such injustice and inequalities in our dealings with and/on behalf of children. This will require a huge change in attitudinal and methodological terms but without </w:t>
      </w:r>
      <w:r w:rsidR="000F7545" w:rsidRPr="00270126">
        <w:rPr>
          <w:rFonts w:ascii="Times New Roman" w:hAnsi="Times New Roman" w:cs="Times New Roman"/>
          <w:sz w:val="24"/>
          <w:szCs w:val="24"/>
        </w:rPr>
        <w:t>it,</w:t>
      </w:r>
      <w:r w:rsidRPr="00270126">
        <w:rPr>
          <w:rFonts w:ascii="Times New Roman" w:hAnsi="Times New Roman" w:cs="Times New Roman"/>
          <w:sz w:val="24"/>
          <w:szCs w:val="24"/>
        </w:rPr>
        <w:t xml:space="preserve"> we cannot hope to accord children the respect in our work with and for them that is required by children’s rights.</w:t>
      </w:r>
    </w:p>
    <w:p w14:paraId="060F00C4" w14:textId="52A526A3" w:rsidR="00787EC3" w:rsidRPr="00270126" w:rsidRDefault="00787EC3" w:rsidP="00270126">
      <w:pPr>
        <w:pStyle w:val="PlainText"/>
        <w:spacing w:line="480" w:lineRule="auto"/>
        <w:rPr>
          <w:rFonts w:ascii="Times New Roman" w:hAnsi="Times New Roman" w:cs="Times New Roman"/>
          <w:sz w:val="24"/>
          <w:szCs w:val="24"/>
        </w:rPr>
      </w:pPr>
    </w:p>
    <w:p w14:paraId="4F567BB4" w14:textId="77777777" w:rsidR="00270126" w:rsidRPr="00270126" w:rsidRDefault="00270126" w:rsidP="00270126">
      <w:pPr>
        <w:spacing w:line="480" w:lineRule="auto"/>
        <w:rPr>
          <w:rFonts w:ascii="Times New Roman" w:hAnsi="Times New Roman" w:cs="Times New Roman"/>
          <w:sz w:val="24"/>
          <w:szCs w:val="24"/>
        </w:rPr>
      </w:pPr>
      <w:r w:rsidRPr="00270126">
        <w:rPr>
          <w:rFonts w:ascii="Times New Roman" w:hAnsi="Times New Roman" w:cs="Times New Roman"/>
          <w:sz w:val="24"/>
          <w:szCs w:val="24"/>
        </w:rPr>
        <w:t xml:space="preserve">The COVID crisis may be nearing its end but on the horizon we can see other crises fast approaching - the global climate crisis, the UK Brexit crisis. And we are lurching towards that horizon. It is imperative that we in the children’s rights community – advocates, scholars practitioners, children and young people and their allies – make sure that we do not let the lessons and opportunities afforded by the COVID crisis to go to waste. Because those who whose actions undermine children’s rights certainly won’t. </w:t>
      </w:r>
    </w:p>
    <w:p w14:paraId="24C81774" w14:textId="77777777" w:rsidR="00270126" w:rsidRPr="00270126" w:rsidRDefault="00270126" w:rsidP="00270126">
      <w:pPr>
        <w:pStyle w:val="PlainText"/>
        <w:spacing w:line="480" w:lineRule="auto"/>
        <w:rPr>
          <w:rFonts w:ascii="Times New Roman" w:hAnsi="Times New Roman" w:cs="Times New Roman"/>
          <w:sz w:val="24"/>
          <w:szCs w:val="24"/>
        </w:rPr>
      </w:pPr>
    </w:p>
    <w:sectPr w:rsidR="00270126" w:rsidRPr="002701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oife Nolan" w:date="2020-11-25T10:00:00Z" w:initials="AN">
    <w:p w14:paraId="10FB911E" w14:textId="3EB99C21" w:rsidR="004105C6" w:rsidRDefault="004105C6">
      <w:pPr>
        <w:pStyle w:val="CommentText"/>
      </w:pPr>
      <w:r>
        <w:rPr>
          <w:rStyle w:val="CommentReference"/>
        </w:rPr>
        <w:annotationRef/>
      </w:r>
      <w:r>
        <w:rPr>
          <w:rFonts w:asciiTheme="minorHAnsi" w:hAnsiTheme="minorHAnsi" w:cstheme="minorHAnsi"/>
          <w:sz w:val="24"/>
          <w:szCs w:val="24"/>
          <w:shd w:val="clear" w:color="auto" w:fill="FFFFFF"/>
        </w:rPr>
        <w:t xml:space="preserve">An October </w:t>
      </w:r>
      <w:hyperlink r:id="rId1" w:history="1">
        <w:r w:rsidRPr="006D6B8D">
          <w:rPr>
            <w:rStyle w:val="Hyperlink"/>
            <w:rFonts w:asciiTheme="minorHAnsi" w:hAnsiTheme="minorHAnsi" w:cstheme="minorHAnsi"/>
            <w:sz w:val="24"/>
            <w:szCs w:val="24"/>
            <w:shd w:val="clear" w:color="auto" w:fill="FFFFFF"/>
          </w:rPr>
          <w:t>discussion paper</w:t>
        </w:r>
      </w:hyperlink>
      <w:r>
        <w:rPr>
          <w:rFonts w:asciiTheme="minorHAnsi" w:hAnsiTheme="minorHAnsi" w:cstheme="minorHAnsi"/>
          <w:sz w:val="24"/>
          <w:szCs w:val="24"/>
          <w:shd w:val="clear" w:color="auto" w:fill="FFFFFF"/>
        </w:rPr>
        <w:t xml:space="preserve"> from UNICEF and the Wrold Bank</w:t>
      </w:r>
    </w:p>
  </w:comment>
  <w:comment w:id="1" w:author="Aoife Nolan" w:date="2020-11-25T15:08:00Z" w:initials="AN">
    <w:p w14:paraId="1F81B6E8" w14:textId="52DA730B" w:rsidR="004105C6" w:rsidRDefault="004105C6">
      <w:pPr>
        <w:pStyle w:val="CommentText"/>
      </w:pPr>
      <w:r>
        <w:rPr>
          <w:rStyle w:val="CommentReference"/>
        </w:rPr>
        <w:annotationRef/>
      </w:r>
      <w:r>
        <w:t>To tease out unexplored rights for children: e.g., riht to freedom of assembly (teenagers) (not before time given Fridays for Future movement), right to play (stuck in house), right to the internet as an equality issue....</w:t>
      </w:r>
    </w:p>
  </w:comment>
  <w:comment w:id="2" w:author="Aoife Nolan" w:date="2020-11-25T17:36:00Z" w:initials="AN">
    <w:p w14:paraId="47D9DA52" w14:textId="1687BB5E" w:rsidR="005E1783" w:rsidRDefault="005E1783">
      <w:pPr>
        <w:pStyle w:val="CommentText"/>
      </w:pPr>
      <w:r>
        <w:rPr>
          <w:rStyle w:val="CommentReference"/>
        </w:rPr>
        <w:annotationRef/>
      </w:r>
      <w:r w:rsidRPr="00270126">
        <w:rPr>
          <w:rFonts w:ascii="Times New Roman" w:hAnsi="Times New Roman" w:cs="Times New Roman"/>
          <w:sz w:val="24"/>
          <w:szCs w:val="24"/>
        </w:rPr>
        <w:t>at least 6</w:t>
      </w:r>
    </w:p>
  </w:comment>
  <w:comment w:id="3" w:author="Aoife Nolan" w:date="2020-11-25T09:23:00Z" w:initials="AN">
    <w:p w14:paraId="52D442AC" w14:textId="3026499C" w:rsidR="004105C6" w:rsidRDefault="004105C6">
      <w:pPr>
        <w:pStyle w:val="CommentText"/>
      </w:pPr>
      <w:r>
        <w:rPr>
          <w:rStyle w:val="CommentReference"/>
        </w:rPr>
        <w:annotationRef/>
      </w:r>
      <w:r w:rsidRPr="00235782">
        <w:rPr>
          <w:rFonts w:asciiTheme="minorHAnsi" w:hAnsiTheme="minorHAnsi" w:cstheme="minorHAnsi"/>
          <w:color w:val="333333"/>
          <w:sz w:val="22"/>
          <w:shd w:val="clear" w:color="auto" w:fill="FFFFFF"/>
        </w:rPr>
        <w:t xml:space="preserve">a third on the </w:t>
      </w:r>
      <w:hyperlink r:id="rId2" w:history="1">
        <w:r w:rsidRPr="00235782">
          <w:rPr>
            <w:rStyle w:val="Hyperlink"/>
            <w:rFonts w:asciiTheme="minorHAnsi" w:hAnsiTheme="minorHAnsi" w:cstheme="minorHAnsi"/>
            <w:b/>
            <w:bCs/>
            <w:spacing w:val="-8"/>
            <w:sz w:val="22"/>
          </w:rPr>
          <w:t>Education Miscellaneous Amendments) (Coronavirus) (Scotland) Regulations 2020: CRWIA</w:t>
        </w:r>
      </w:hyperlink>
      <w:r w:rsidRPr="00235782">
        <w:rPr>
          <w:rFonts w:asciiTheme="minorHAnsi" w:hAnsiTheme="minorHAnsi" w:cstheme="minorHAnsi"/>
          <w:b/>
          <w:bCs/>
          <w:color w:val="333333"/>
          <w:spacing w:val="-8"/>
          <w:sz w:val="22"/>
        </w:rPr>
        <w:t xml:space="preserve"> . There were 2 on the closure and reopening of schools and  one on Coronavirus (COVID-19): </w:t>
      </w:r>
      <w:hyperlink r:id="rId3" w:history="1">
        <w:r w:rsidRPr="00235782">
          <w:rPr>
            <w:rStyle w:val="Hyperlink"/>
            <w:rFonts w:asciiTheme="minorHAnsi" w:hAnsiTheme="minorHAnsi" w:cstheme="minorHAnsi"/>
            <w:b/>
            <w:bCs/>
            <w:spacing w:val="-8"/>
            <w:sz w:val="22"/>
          </w:rPr>
          <w:t>restrictions on children and young people</w:t>
        </w:r>
      </w:hyperlink>
    </w:p>
  </w:comment>
  <w:comment w:id="4" w:author="Aoife Nolan" w:date="2020-11-25T17:37:00Z" w:initials="AN">
    <w:p w14:paraId="21C2A6F3" w14:textId="579D522E" w:rsidR="00E34CCE" w:rsidRDefault="00E34CCE">
      <w:pPr>
        <w:pStyle w:val="CommentText"/>
      </w:pPr>
      <w:r>
        <w:rPr>
          <w:rStyle w:val="CommentReference"/>
        </w:rPr>
        <w:annotationRef/>
      </w:r>
      <w:r w:rsidRPr="00270126">
        <w:rPr>
          <w:rFonts w:ascii="Times New Roman" w:hAnsi="Times New Roman" w:cs="Times New Roman"/>
          <w:sz w:val="24"/>
          <w:szCs w:val="24"/>
        </w:rPr>
        <w:t>In doing so, it emphasised the need to embed human rights of the child in taking measures to tackle the public health threat posed by the COVID-19 pandemic.</w:t>
      </w:r>
    </w:p>
  </w:comment>
  <w:comment w:id="5" w:author="Aoife Nolan" w:date="2020-11-25T11:14:00Z" w:initials="AN">
    <w:p w14:paraId="6B8D103A" w14:textId="3154663B" w:rsidR="004105C6" w:rsidRDefault="004105C6">
      <w:pPr>
        <w:pStyle w:val="CommentText"/>
      </w:pPr>
      <w:r>
        <w:rPr>
          <w:rStyle w:val="CommentReference"/>
        </w:rPr>
        <w:annotationRef/>
      </w:r>
      <w:r w:rsidRPr="00C91071">
        <w:rPr>
          <w:rFonts w:ascii="Times New Roman" w:hAnsi="Times New Roman" w:cs="Times New Roman"/>
          <w:sz w:val="24"/>
          <w:szCs w:val="24"/>
        </w:rPr>
        <w:t xml:space="preserve">and childcare policies, </w:t>
      </w:r>
      <w:hyperlink r:id="rId4" w:history="1">
        <w:r w:rsidRPr="00C91071">
          <w:rPr>
            <w:rStyle w:val="Hyperlink"/>
            <w:rFonts w:ascii="Times New Roman" w:hAnsi="Times New Roman" w:cs="Times New Roman"/>
            <w:bCs/>
            <w:spacing w:val="-6"/>
            <w:sz w:val="24"/>
            <w:szCs w:val="24"/>
            <w:shd w:val="clear" w:color="auto" w:fill="FFFFFF"/>
          </w:rPr>
          <w:t>The Coronavirus Act 2020 (Residential Tenancies: Protection From Eviction) (Wales) Regulations 2020</w:t>
        </w:r>
      </w:hyperlink>
      <w:r w:rsidRPr="00C91071">
        <w:rPr>
          <w:rFonts w:ascii="Times New Roman" w:hAnsi="Times New Roman" w:cs="Times New Roman"/>
          <w:bCs/>
          <w:spacing w:val="-6"/>
          <w:sz w:val="24"/>
          <w:szCs w:val="24"/>
          <w:shd w:val="clear" w:color="auto" w:fill="FFFFFF"/>
        </w:rPr>
        <w:t xml:space="preserve"> (Nov 2020) and the </w:t>
      </w:r>
      <w:hyperlink r:id="rId5" w:history="1">
        <w:r w:rsidRPr="00C91071">
          <w:rPr>
            <w:rStyle w:val="Hyperlink"/>
            <w:rFonts w:ascii="Times New Roman" w:hAnsi="Times New Roman" w:cs="Times New Roman"/>
            <w:bCs/>
            <w:spacing w:val="-6"/>
            <w:sz w:val="24"/>
            <w:szCs w:val="24"/>
            <w:shd w:val="clear" w:color="auto" w:fill="FFFFFF"/>
          </w:rPr>
          <w:t>Ame</w:t>
        </w:r>
        <w:r w:rsidRPr="00C91071">
          <w:rPr>
            <w:rStyle w:val="Hyperlink"/>
            <w:rFonts w:ascii="Times New Roman" w:hAnsi="Times New Roman" w:cs="Times New Roman"/>
            <w:sz w:val="24"/>
            <w:szCs w:val="24"/>
          </w:rPr>
          <w:t>ndments to the Education (Induction Arrangements for School Teachers) (Wales) 2015 due to Covid-19</w:t>
        </w:r>
      </w:hyperlink>
    </w:p>
  </w:comment>
  <w:comment w:id="6" w:author="Aoife Nolan" w:date="2020-11-25T09:27:00Z" w:initials="AN">
    <w:p w14:paraId="406CAB73" w14:textId="77777777" w:rsidR="004105C6" w:rsidRDefault="004105C6" w:rsidP="00276AC5">
      <w:pPr>
        <w:pStyle w:val="NoSpacing"/>
        <w:rPr>
          <w:color w:val="333333"/>
          <w:spacing w:val="-8"/>
        </w:rPr>
      </w:pPr>
      <w:r>
        <w:rPr>
          <w:rStyle w:val="CommentReference"/>
        </w:rPr>
        <w:annotationRef/>
      </w:r>
      <w:r w:rsidRPr="007C6C4B">
        <w:rPr>
          <w:rFonts w:asciiTheme="minorHAnsi" w:hAnsiTheme="minorHAnsi" w:cstheme="minorHAnsi"/>
          <w:bCs/>
          <w:spacing w:val="-6"/>
          <w:sz w:val="22"/>
          <w:shd w:val="clear" w:color="auto" w:fill="FFFFFF"/>
        </w:rPr>
        <w:t xml:space="preserve">While Welsh Children’s Commssioner didn’t carry out a CRIA as such, that office organised a survey that gather key data on the lived experience of children and young people and wales during covid. With 23,700 responses, this is a key resource for policymakers and advocates. </w:t>
      </w:r>
    </w:p>
    <w:p w14:paraId="2867A051" w14:textId="2A7E0AAF" w:rsidR="004105C6" w:rsidRDefault="004105C6">
      <w:pPr>
        <w:pStyle w:val="CommentText"/>
      </w:pPr>
    </w:p>
  </w:comment>
  <w:comment w:id="7" w:author="Aoife Nolan" w:date="2020-11-25T12:35:00Z" w:initials="AN">
    <w:p w14:paraId="4025050B" w14:textId="03DDD993" w:rsidR="004105C6" w:rsidRDefault="004105C6">
      <w:pPr>
        <w:pStyle w:val="CommentText"/>
      </w:pPr>
      <w:r>
        <w:rPr>
          <w:rStyle w:val="CommentReference"/>
        </w:rPr>
        <w:annotationRef/>
      </w:r>
      <w:r w:rsidRPr="005704A0">
        <w:rPr>
          <w:rFonts w:asciiTheme="minorHAnsi" w:hAnsiTheme="minorHAnsi" w:cstheme="minorHAnsi"/>
          <w:sz w:val="23"/>
          <w:szCs w:val="23"/>
        </w:rPr>
        <w:t>Indeed, moving back to a more child-centric lens, where a school reopening results in increased risk for those who teach, care and share society with children, this will have implications for children’s rights also: enjoyment of their family rights (in terms of their reduced engagement right or loss of relatives/carers), their health rights (through increased risk of transmission),  and their right to freedom from discrimination  (for example, given the particular vulnerability of the BAME community to COVID-19).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FB911E" w15:done="0"/>
  <w15:commentEx w15:paraId="1F81B6E8" w15:done="0"/>
  <w15:commentEx w15:paraId="47D9DA52" w15:done="0"/>
  <w15:commentEx w15:paraId="52D442AC" w15:done="0"/>
  <w15:commentEx w15:paraId="21C2A6F3" w15:done="0"/>
  <w15:commentEx w15:paraId="6B8D103A" w15:done="0"/>
  <w15:commentEx w15:paraId="2867A051" w15:done="0"/>
  <w15:commentEx w15:paraId="402505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B911E" w16cid:durableId="237328A0"/>
  <w16cid:commentId w16cid:paraId="1F81B6E8" w16cid:durableId="237328A1"/>
  <w16cid:commentId w16cid:paraId="47D9DA52" w16cid:durableId="237328A2"/>
  <w16cid:commentId w16cid:paraId="52D442AC" w16cid:durableId="237328A3"/>
  <w16cid:commentId w16cid:paraId="21C2A6F3" w16cid:durableId="237328A4"/>
  <w16cid:commentId w16cid:paraId="6B8D103A" w16cid:durableId="237328A5"/>
  <w16cid:commentId w16cid:paraId="2867A051" w16cid:durableId="237328A6"/>
  <w16cid:commentId w16cid:paraId="4025050B" w16cid:durableId="237328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6F7BA" w14:textId="77777777" w:rsidR="00A42825" w:rsidRDefault="00A42825" w:rsidP="002E5574">
      <w:pPr>
        <w:spacing w:after="0" w:line="240" w:lineRule="auto"/>
      </w:pPr>
      <w:r>
        <w:separator/>
      </w:r>
    </w:p>
  </w:endnote>
  <w:endnote w:type="continuationSeparator" w:id="0">
    <w:p w14:paraId="2D2BEAD6" w14:textId="77777777" w:rsidR="00A42825" w:rsidRDefault="00A42825" w:rsidP="002E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1C15" w14:textId="77777777" w:rsidR="00A42825" w:rsidRDefault="00A42825" w:rsidP="002E5574">
      <w:pPr>
        <w:spacing w:after="0" w:line="240" w:lineRule="auto"/>
      </w:pPr>
      <w:r>
        <w:separator/>
      </w:r>
    </w:p>
  </w:footnote>
  <w:footnote w:type="continuationSeparator" w:id="0">
    <w:p w14:paraId="24BC691B" w14:textId="77777777" w:rsidR="00A42825" w:rsidRDefault="00A42825" w:rsidP="002E5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03D3"/>
    <w:multiLevelType w:val="hybridMultilevel"/>
    <w:tmpl w:val="A484E076"/>
    <w:lvl w:ilvl="0" w:tplc="8A3C8336">
      <w:start w:val="1"/>
      <w:numFmt w:val="bullet"/>
      <w:lvlText w:val="•"/>
      <w:lvlJc w:val="left"/>
      <w:pPr>
        <w:tabs>
          <w:tab w:val="num" w:pos="720"/>
        </w:tabs>
        <w:ind w:left="720" w:hanging="360"/>
      </w:pPr>
      <w:rPr>
        <w:rFonts w:ascii="Arial" w:hAnsi="Arial" w:hint="default"/>
      </w:rPr>
    </w:lvl>
    <w:lvl w:ilvl="1" w:tplc="18109BA4" w:tentative="1">
      <w:start w:val="1"/>
      <w:numFmt w:val="bullet"/>
      <w:lvlText w:val="•"/>
      <w:lvlJc w:val="left"/>
      <w:pPr>
        <w:tabs>
          <w:tab w:val="num" w:pos="1440"/>
        </w:tabs>
        <w:ind w:left="1440" w:hanging="360"/>
      </w:pPr>
      <w:rPr>
        <w:rFonts w:ascii="Arial" w:hAnsi="Arial" w:hint="default"/>
      </w:rPr>
    </w:lvl>
    <w:lvl w:ilvl="2" w:tplc="493E5E6A" w:tentative="1">
      <w:start w:val="1"/>
      <w:numFmt w:val="bullet"/>
      <w:lvlText w:val="•"/>
      <w:lvlJc w:val="left"/>
      <w:pPr>
        <w:tabs>
          <w:tab w:val="num" w:pos="2160"/>
        </w:tabs>
        <w:ind w:left="2160" w:hanging="360"/>
      </w:pPr>
      <w:rPr>
        <w:rFonts w:ascii="Arial" w:hAnsi="Arial" w:hint="default"/>
      </w:rPr>
    </w:lvl>
    <w:lvl w:ilvl="3" w:tplc="61683A3C" w:tentative="1">
      <w:start w:val="1"/>
      <w:numFmt w:val="bullet"/>
      <w:lvlText w:val="•"/>
      <w:lvlJc w:val="left"/>
      <w:pPr>
        <w:tabs>
          <w:tab w:val="num" w:pos="2880"/>
        </w:tabs>
        <w:ind w:left="2880" w:hanging="360"/>
      </w:pPr>
      <w:rPr>
        <w:rFonts w:ascii="Arial" w:hAnsi="Arial" w:hint="default"/>
      </w:rPr>
    </w:lvl>
    <w:lvl w:ilvl="4" w:tplc="5C7EA9A0" w:tentative="1">
      <w:start w:val="1"/>
      <w:numFmt w:val="bullet"/>
      <w:lvlText w:val="•"/>
      <w:lvlJc w:val="left"/>
      <w:pPr>
        <w:tabs>
          <w:tab w:val="num" w:pos="3600"/>
        </w:tabs>
        <w:ind w:left="3600" w:hanging="360"/>
      </w:pPr>
      <w:rPr>
        <w:rFonts w:ascii="Arial" w:hAnsi="Arial" w:hint="default"/>
      </w:rPr>
    </w:lvl>
    <w:lvl w:ilvl="5" w:tplc="F9BA04DA" w:tentative="1">
      <w:start w:val="1"/>
      <w:numFmt w:val="bullet"/>
      <w:lvlText w:val="•"/>
      <w:lvlJc w:val="left"/>
      <w:pPr>
        <w:tabs>
          <w:tab w:val="num" w:pos="4320"/>
        </w:tabs>
        <w:ind w:left="4320" w:hanging="360"/>
      </w:pPr>
      <w:rPr>
        <w:rFonts w:ascii="Arial" w:hAnsi="Arial" w:hint="default"/>
      </w:rPr>
    </w:lvl>
    <w:lvl w:ilvl="6" w:tplc="7E62ECC2" w:tentative="1">
      <w:start w:val="1"/>
      <w:numFmt w:val="bullet"/>
      <w:lvlText w:val="•"/>
      <w:lvlJc w:val="left"/>
      <w:pPr>
        <w:tabs>
          <w:tab w:val="num" w:pos="5040"/>
        </w:tabs>
        <w:ind w:left="5040" w:hanging="360"/>
      </w:pPr>
      <w:rPr>
        <w:rFonts w:ascii="Arial" w:hAnsi="Arial" w:hint="default"/>
      </w:rPr>
    </w:lvl>
    <w:lvl w:ilvl="7" w:tplc="82649D1A" w:tentative="1">
      <w:start w:val="1"/>
      <w:numFmt w:val="bullet"/>
      <w:lvlText w:val="•"/>
      <w:lvlJc w:val="left"/>
      <w:pPr>
        <w:tabs>
          <w:tab w:val="num" w:pos="5760"/>
        </w:tabs>
        <w:ind w:left="5760" w:hanging="360"/>
      </w:pPr>
      <w:rPr>
        <w:rFonts w:ascii="Arial" w:hAnsi="Arial" w:hint="default"/>
      </w:rPr>
    </w:lvl>
    <w:lvl w:ilvl="8" w:tplc="6E868D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6D26EE"/>
    <w:multiLevelType w:val="hybridMultilevel"/>
    <w:tmpl w:val="83C6BF1E"/>
    <w:lvl w:ilvl="0" w:tplc="79682BB8">
      <w:start w:val="1"/>
      <w:numFmt w:val="bullet"/>
      <w:lvlText w:val="•"/>
      <w:lvlJc w:val="left"/>
      <w:pPr>
        <w:tabs>
          <w:tab w:val="num" w:pos="720"/>
        </w:tabs>
        <w:ind w:left="720" w:hanging="360"/>
      </w:pPr>
      <w:rPr>
        <w:rFonts w:ascii="Arial" w:hAnsi="Arial" w:hint="default"/>
      </w:rPr>
    </w:lvl>
    <w:lvl w:ilvl="1" w:tplc="8E4A4D90" w:tentative="1">
      <w:start w:val="1"/>
      <w:numFmt w:val="bullet"/>
      <w:lvlText w:val="•"/>
      <w:lvlJc w:val="left"/>
      <w:pPr>
        <w:tabs>
          <w:tab w:val="num" w:pos="1440"/>
        </w:tabs>
        <w:ind w:left="1440" w:hanging="360"/>
      </w:pPr>
      <w:rPr>
        <w:rFonts w:ascii="Arial" w:hAnsi="Arial" w:hint="default"/>
      </w:rPr>
    </w:lvl>
    <w:lvl w:ilvl="2" w:tplc="FF448590" w:tentative="1">
      <w:start w:val="1"/>
      <w:numFmt w:val="bullet"/>
      <w:lvlText w:val="•"/>
      <w:lvlJc w:val="left"/>
      <w:pPr>
        <w:tabs>
          <w:tab w:val="num" w:pos="2160"/>
        </w:tabs>
        <w:ind w:left="2160" w:hanging="360"/>
      </w:pPr>
      <w:rPr>
        <w:rFonts w:ascii="Arial" w:hAnsi="Arial" w:hint="default"/>
      </w:rPr>
    </w:lvl>
    <w:lvl w:ilvl="3" w:tplc="8CDAF298" w:tentative="1">
      <w:start w:val="1"/>
      <w:numFmt w:val="bullet"/>
      <w:lvlText w:val="•"/>
      <w:lvlJc w:val="left"/>
      <w:pPr>
        <w:tabs>
          <w:tab w:val="num" w:pos="2880"/>
        </w:tabs>
        <w:ind w:left="2880" w:hanging="360"/>
      </w:pPr>
      <w:rPr>
        <w:rFonts w:ascii="Arial" w:hAnsi="Arial" w:hint="default"/>
      </w:rPr>
    </w:lvl>
    <w:lvl w:ilvl="4" w:tplc="311C758C" w:tentative="1">
      <w:start w:val="1"/>
      <w:numFmt w:val="bullet"/>
      <w:lvlText w:val="•"/>
      <w:lvlJc w:val="left"/>
      <w:pPr>
        <w:tabs>
          <w:tab w:val="num" w:pos="3600"/>
        </w:tabs>
        <w:ind w:left="3600" w:hanging="360"/>
      </w:pPr>
      <w:rPr>
        <w:rFonts w:ascii="Arial" w:hAnsi="Arial" w:hint="default"/>
      </w:rPr>
    </w:lvl>
    <w:lvl w:ilvl="5" w:tplc="F6583BD2" w:tentative="1">
      <w:start w:val="1"/>
      <w:numFmt w:val="bullet"/>
      <w:lvlText w:val="•"/>
      <w:lvlJc w:val="left"/>
      <w:pPr>
        <w:tabs>
          <w:tab w:val="num" w:pos="4320"/>
        </w:tabs>
        <w:ind w:left="4320" w:hanging="360"/>
      </w:pPr>
      <w:rPr>
        <w:rFonts w:ascii="Arial" w:hAnsi="Arial" w:hint="default"/>
      </w:rPr>
    </w:lvl>
    <w:lvl w:ilvl="6" w:tplc="7626F0E2" w:tentative="1">
      <w:start w:val="1"/>
      <w:numFmt w:val="bullet"/>
      <w:lvlText w:val="•"/>
      <w:lvlJc w:val="left"/>
      <w:pPr>
        <w:tabs>
          <w:tab w:val="num" w:pos="5040"/>
        </w:tabs>
        <w:ind w:left="5040" w:hanging="360"/>
      </w:pPr>
      <w:rPr>
        <w:rFonts w:ascii="Arial" w:hAnsi="Arial" w:hint="default"/>
      </w:rPr>
    </w:lvl>
    <w:lvl w:ilvl="7" w:tplc="999A34B2" w:tentative="1">
      <w:start w:val="1"/>
      <w:numFmt w:val="bullet"/>
      <w:lvlText w:val="•"/>
      <w:lvlJc w:val="left"/>
      <w:pPr>
        <w:tabs>
          <w:tab w:val="num" w:pos="5760"/>
        </w:tabs>
        <w:ind w:left="5760" w:hanging="360"/>
      </w:pPr>
      <w:rPr>
        <w:rFonts w:ascii="Arial" w:hAnsi="Arial" w:hint="default"/>
      </w:rPr>
    </w:lvl>
    <w:lvl w:ilvl="8" w:tplc="19BEE3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C4739F"/>
    <w:multiLevelType w:val="hybridMultilevel"/>
    <w:tmpl w:val="F8486AEA"/>
    <w:lvl w:ilvl="0" w:tplc="1A6044DC">
      <w:start w:val="1"/>
      <w:numFmt w:val="bullet"/>
      <w:lvlText w:val="•"/>
      <w:lvlJc w:val="left"/>
      <w:pPr>
        <w:tabs>
          <w:tab w:val="num" w:pos="720"/>
        </w:tabs>
        <w:ind w:left="720" w:hanging="360"/>
      </w:pPr>
      <w:rPr>
        <w:rFonts w:ascii="Arial" w:hAnsi="Arial" w:hint="default"/>
      </w:rPr>
    </w:lvl>
    <w:lvl w:ilvl="1" w:tplc="2F4E4DD4" w:tentative="1">
      <w:start w:val="1"/>
      <w:numFmt w:val="bullet"/>
      <w:lvlText w:val="•"/>
      <w:lvlJc w:val="left"/>
      <w:pPr>
        <w:tabs>
          <w:tab w:val="num" w:pos="1440"/>
        </w:tabs>
        <w:ind w:left="1440" w:hanging="360"/>
      </w:pPr>
      <w:rPr>
        <w:rFonts w:ascii="Arial" w:hAnsi="Arial" w:hint="default"/>
      </w:rPr>
    </w:lvl>
    <w:lvl w:ilvl="2" w:tplc="143EEFDE" w:tentative="1">
      <w:start w:val="1"/>
      <w:numFmt w:val="bullet"/>
      <w:lvlText w:val="•"/>
      <w:lvlJc w:val="left"/>
      <w:pPr>
        <w:tabs>
          <w:tab w:val="num" w:pos="2160"/>
        </w:tabs>
        <w:ind w:left="2160" w:hanging="360"/>
      </w:pPr>
      <w:rPr>
        <w:rFonts w:ascii="Arial" w:hAnsi="Arial" w:hint="default"/>
      </w:rPr>
    </w:lvl>
    <w:lvl w:ilvl="3" w:tplc="B51A51D4" w:tentative="1">
      <w:start w:val="1"/>
      <w:numFmt w:val="bullet"/>
      <w:lvlText w:val="•"/>
      <w:lvlJc w:val="left"/>
      <w:pPr>
        <w:tabs>
          <w:tab w:val="num" w:pos="2880"/>
        </w:tabs>
        <w:ind w:left="2880" w:hanging="360"/>
      </w:pPr>
      <w:rPr>
        <w:rFonts w:ascii="Arial" w:hAnsi="Arial" w:hint="default"/>
      </w:rPr>
    </w:lvl>
    <w:lvl w:ilvl="4" w:tplc="90FCAD82" w:tentative="1">
      <w:start w:val="1"/>
      <w:numFmt w:val="bullet"/>
      <w:lvlText w:val="•"/>
      <w:lvlJc w:val="left"/>
      <w:pPr>
        <w:tabs>
          <w:tab w:val="num" w:pos="3600"/>
        </w:tabs>
        <w:ind w:left="3600" w:hanging="360"/>
      </w:pPr>
      <w:rPr>
        <w:rFonts w:ascii="Arial" w:hAnsi="Arial" w:hint="default"/>
      </w:rPr>
    </w:lvl>
    <w:lvl w:ilvl="5" w:tplc="0200032E" w:tentative="1">
      <w:start w:val="1"/>
      <w:numFmt w:val="bullet"/>
      <w:lvlText w:val="•"/>
      <w:lvlJc w:val="left"/>
      <w:pPr>
        <w:tabs>
          <w:tab w:val="num" w:pos="4320"/>
        </w:tabs>
        <w:ind w:left="4320" w:hanging="360"/>
      </w:pPr>
      <w:rPr>
        <w:rFonts w:ascii="Arial" w:hAnsi="Arial" w:hint="default"/>
      </w:rPr>
    </w:lvl>
    <w:lvl w:ilvl="6" w:tplc="32C4E2A6" w:tentative="1">
      <w:start w:val="1"/>
      <w:numFmt w:val="bullet"/>
      <w:lvlText w:val="•"/>
      <w:lvlJc w:val="left"/>
      <w:pPr>
        <w:tabs>
          <w:tab w:val="num" w:pos="5040"/>
        </w:tabs>
        <w:ind w:left="5040" w:hanging="360"/>
      </w:pPr>
      <w:rPr>
        <w:rFonts w:ascii="Arial" w:hAnsi="Arial" w:hint="default"/>
      </w:rPr>
    </w:lvl>
    <w:lvl w:ilvl="7" w:tplc="B03A2848" w:tentative="1">
      <w:start w:val="1"/>
      <w:numFmt w:val="bullet"/>
      <w:lvlText w:val="•"/>
      <w:lvlJc w:val="left"/>
      <w:pPr>
        <w:tabs>
          <w:tab w:val="num" w:pos="5760"/>
        </w:tabs>
        <w:ind w:left="5760" w:hanging="360"/>
      </w:pPr>
      <w:rPr>
        <w:rFonts w:ascii="Arial" w:hAnsi="Arial" w:hint="default"/>
      </w:rPr>
    </w:lvl>
    <w:lvl w:ilvl="8" w:tplc="A27AA4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887665"/>
    <w:multiLevelType w:val="hybridMultilevel"/>
    <w:tmpl w:val="0428D530"/>
    <w:lvl w:ilvl="0" w:tplc="9572CBC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oife Nolan">
    <w15:presenceInfo w15:providerId="AD" w15:userId="S-1-5-21-1664130791-3153540899-3044996548-311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FC"/>
    <w:rsid w:val="00033B8B"/>
    <w:rsid w:val="00055A3D"/>
    <w:rsid w:val="000821D5"/>
    <w:rsid w:val="000E45FC"/>
    <w:rsid w:val="000F7545"/>
    <w:rsid w:val="00100391"/>
    <w:rsid w:val="001339BE"/>
    <w:rsid w:val="0018241F"/>
    <w:rsid w:val="001B04F6"/>
    <w:rsid w:val="001C3970"/>
    <w:rsid w:val="00235782"/>
    <w:rsid w:val="00267229"/>
    <w:rsid w:val="00270126"/>
    <w:rsid w:val="00276AC5"/>
    <w:rsid w:val="002B22F8"/>
    <w:rsid w:val="002E0C54"/>
    <w:rsid w:val="002E5574"/>
    <w:rsid w:val="00334069"/>
    <w:rsid w:val="0035473B"/>
    <w:rsid w:val="003A29E0"/>
    <w:rsid w:val="003A5207"/>
    <w:rsid w:val="003B072D"/>
    <w:rsid w:val="004105C6"/>
    <w:rsid w:val="004130D5"/>
    <w:rsid w:val="00441BAE"/>
    <w:rsid w:val="004519CA"/>
    <w:rsid w:val="00451AF7"/>
    <w:rsid w:val="004A7ABB"/>
    <w:rsid w:val="004C2F88"/>
    <w:rsid w:val="00501CBC"/>
    <w:rsid w:val="0059178E"/>
    <w:rsid w:val="005D706B"/>
    <w:rsid w:val="005E1783"/>
    <w:rsid w:val="00634953"/>
    <w:rsid w:val="00673185"/>
    <w:rsid w:val="006A76A9"/>
    <w:rsid w:val="006B6278"/>
    <w:rsid w:val="006D6B8D"/>
    <w:rsid w:val="00705A6A"/>
    <w:rsid w:val="00720173"/>
    <w:rsid w:val="0073117F"/>
    <w:rsid w:val="0074105A"/>
    <w:rsid w:val="007422B3"/>
    <w:rsid w:val="007561CA"/>
    <w:rsid w:val="00781619"/>
    <w:rsid w:val="0078695D"/>
    <w:rsid w:val="00786E96"/>
    <w:rsid w:val="00787EC3"/>
    <w:rsid w:val="007A54F4"/>
    <w:rsid w:val="007A66F6"/>
    <w:rsid w:val="007C6C4B"/>
    <w:rsid w:val="00863E2F"/>
    <w:rsid w:val="008846D6"/>
    <w:rsid w:val="00896A6E"/>
    <w:rsid w:val="008A38EA"/>
    <w:rsid w:val="008C0F06"/>
    <w:rsid w:val="008D54DE"/>
    <w:rsid w:val="009044A6"/>
    <w:rsid w:val="0097188E"/>
    <w:rsid w:val="00977CD5"/>
    <w:rsid w:val="009B7915"/>
    <w:rsid w:val="00A019A0"/>
    <w:rsid w:val="00A11FB3"/>
    <w:rsid w:val="00A42825"/>
    <w:rsid w:val="00A6377F"/>
    <w:rsid w:val="00B3462C"/>
    <w:rsid w:val="00B8548F"/>
    <w:rsid w:val="00B954A4"/>
    <w:rsid w:val="00BA440B"/>
    <w:rsid w:val="00BA4A05"/>
    <w:rsid w:val="00BB5E56"/>
    <w:rsid w:val="00C06438"/>
    <w:rsid w:val="00C56490"/>
    <w:rsid w:val="00C818EE"/>
    <w:rsid w:val="00C91071"/>
    <w:rsid w:val="00CB76BB"/>
    <w:rsid w:val="00CD02C9"/>
    <w:rsid w:val="00D95BEB"/>
    <w:rsid w:val="00DD661C"/>
    <w:rsid w:val="00DF0688"/>
    <w:rsid w:val="00E34CCE"/>
    <w:rsid w:val="00E35052"/>
    <w:rsid w:val="00E36679"/>
    <w:rsid w:val="00ED6D32"/>
    <w:rsid w:val="00F067E3"/>
    <w:rsid w:val="00F12811"/>
    <w:rsid w:val="00F20C68"/>
    <w:rsid w:val="00F2267F"/>
    <w:rsid w:val="00F4212D"/>
    <w:rsid w:val="00F9702F"/>
    <w:rsid w:val="00FB7347"/>
    <w:rsid w:val="00FE06EA"/>
    <w:rsid w:val="00FE49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2D21"/>
  <w15:chartTrackingRefBased/>
  <w15:docId w15:val="{20D97292-BC43-4F8A-8DF2-6A53846C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F128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869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12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7EC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787EC3"/>
    <w:rPr>
      <w:rFonts w:ascii="Calibri" w:hAnsi="Calibri"/>
      <w:szCs w:val="21"/>
    </w:rPr>
  </w:style>
  <w:style w:type="character" w:customStyle="1" w:styleId="Heading2Char">
    <w:name w:val="Heading 2 Char"/>
    <w:basedOn w:val="DefaultParagraphFont"/>
    <w:link w:val="Heading2"/>
    <w:uiPriority w:val="9"/>
    <w:rsid w:val="0078695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8695D"/>
    <w:rPr>
      <w:color w:val="0563C1" w:themeColor="hyperlink"/>
      <w:u w:val="single"/>
    </w:rPr>
  </w:style>
  <w:style w:type="character" w:customStyle="1" w:styleId="Heading1Char">
    <w:name w:val="Heading 1 Char"/>
    <w:basedOn w:val="DefaultParagraphFont"/>
    <w:link w:val="Heading1"/>
    <w:uiPriority w:val="9"/>
    <w:rsid w:val="00F1281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2811"/>
    <w:pPr>
      <w:spacing w:after="0" w:line="240" w:lineRule="auto"/>
    </w:pPr>
    <w:rPr>
      <w:rFonts w:ascii="Verdana" w:hAnsi="Verdana"/>
      <w:sz w:val="20"/>
    </w:rPr>
  </w:style>
  <w:style w:type="character" w:customStyle="1" w:styleId="Heading3Char">
    <w:name w:val="Heading 3 Char"/>
    <w:basedOn w:val="DefaultParagraphFont"/>
    <w:link w:val="Heading3"/>
    <w:uiPriority w:val="9"/>
    <w:semiHidden/>
    <w:rsid w:val="00F1281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E5574"/>
    <w:rPr>
      <w:color w:val="954F72" w:themeColor="followedHyperlink"/>
      <w:u w:val="single"/>
    </w:rPr>
  </w:style>
  <w:style w:type="paragraph" w:styleId="FootnoteText">
    <w:name w:val="footnote text"/>
    <w:basedOn w:val="Normal"/>
    <w:link w:val="FootnoteTextChar"/>
    <w:uiPriority w:val="99"/>
    <w:semiHidden/>
    <w:unhideWhenUsed/>
    <w:rsid w:val="002E5574"/>
    <w:pPr>
      <w:spacing w:after="0" w:line="240" w:lineRule="auto"/>
    </w:pPr>
    <w:rPr>
      <w:szCs w:val="20"/>
    </w:rPr>
  </w:style>
  <w:style w:type="character" w:customStyle="1" w:styleId="FootnoteTextChar">
    <w:name w:val="Footnote Text Char"/>
    <w:basedOn w:val="DefaultParagraphFont"/>
    <w:link w:val="FootnoteText"/>
    <w:uiPriority w:val="99"/>
    <w:semiHidden/>
    <w:rsid w:val="002E5574"/>
    <w:rPr>
      <w:rFonts w:ascii="Verdana" w:hAnsi="Verdana"/>
      <w:sz w:val="20"/>
      <w:szCs w:val="20"/>
    </w:rPr>
  </w:style>
  <w:style w:type="character" w:styleId="FootnoteReference">
    <w:name w:val="footnote reference"/>
    <w:basedOn w:val="DefaultParagraphFont"/>
    <w:uiPriority w:val="99"/>
    <w:semiHidden/>
    <w:unhideWhenUsed/>
    <w:rsid w:val="002E5574"/>
    <w:rPr>
      <w:vertAlign w:val="superscript"/>
    </w:rPr>
  </w:style>
  <w:style w:type="character" w:styleId="CommentReference">
    <w:name w:val="annotation reference"/>
    <w:basedOn w:val="DefaultParagraphFont"/>
    <w:uiPriority w:val="99"/>
    <w:semiHidden/>
    <w:unhideWhenUsed/>
    <w:rsid w:val="00276AC5"/>
    <w:rPr>
      <w:sz w:val="16"/>
      <w:szCs w:val="16"/>
    </w:rPr>
  </w:style>
  <w:style w:type="paragraph" w:styleId="CommentText">
    <w:name w:val="annotation text"/>
    <w:basedOn w:val="Normal"/>
    <w:link w:val="CommentTextChar"/>
    <w:uiPriority w:val="99"/>
    <w:semiHidden/>
    <w:unhideWhenUsed/>
    <w:rsid w:val="00276AC5"/>
    <w:pPr>
      <w:spacing w:line="240" w:lineRule="auto"/>
    </w:pPr>
    <w:rPr>
      <w:szCs w:val="20"/>
    </w:rPr>
  </w:style>
  <w:style w:type="character" w:customStyle="1" w:styleId="CommentTextChar">
    <w:name w:val="Comment Text Char"/>
    <w:basedOn w:val="DefaultParagraphFont"/>
    <w:link w:val="CommentText"/>
    <w:uiPriority w:val="99"/>
    <w:semiHidden/>
    <w:rsid w:val="00276AC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76AC5"/>
    <w:rPr>
      <w:b/>
      <w:bCs/>
    </w:rPr>
  </w:style>
  <w:style w:type="character" w:customStyle="1" w:styleId="CommentSubjectChar">
    <w:name w:val="Comment Subject Char"/>
    <w:basedOn w:val="CommentTextChar"/>
    <w:link w:val="CommentSubject"/>
    <w:uiPriority w:val="99"/>
    <w:semiHidden/>
    <w:rsid w:val="00276AC5"/>
    <w:rPr>
      <w:rFonts w:ascii="Verdana" w:hAnsi="Verdana"/>
      <w:b/>
      <w:bCs/>
      <w:sz w:val="20"/>
      <w:szCs w:val="20"/>
    </w:rPr>
  </w:style>
  <w:style w:type="paragraph" w:styleId="BalloonText">
    <w:name w:val="Balloon Text"/>
    <w:basedOn w:val="Normal"/>
    <w:link w:val="BalloonTextChar"/>
    <w:uiPriority w:val="99"/>
    <w:semiHidden/>
    <w:unhideWhenUsed/>
    <w:rsid w:val="0027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9758">
      <w:bodyDiv w:val="1"/>
      <w:marLeft w:val="0"/>
      <w:marRight w:val="0"/>
      <w:marTop w:val="0"/>
      <w:marBottom w:val="0"/>
      <w:divBdr>
        <w:top w:val="none" w:sz="0" w:space="0" w:color="auto"/>
        <w:left w:val="none" w:sz="0" w:space="0" w:color="auto"/>
        <w:bottom w:val="none" w:sz="0" w:space="0" w:color="auto"/>
        <w:right w:val="none" w:sz="0" w:space="0" w:color="auto"/>
      </w:divBdr>
    </w:div>
    <w:div w:id="346060801">
      <w:bodyDiv w:val="1"/>
      <w:marLeft w:val="0"/>
      <w:marRight w:val="0"/>
      <w:marTop w:val="0"/>
      <w:marBottom w:val="0"/>
      <w:divBdr>
        <w:top w:val="none" w:sz="0" w:space="0" w:color="auto"/>
        <w:left w:val="none" w:sz="0" w:space="0" w:color="auto"/>
        <w:bottom w:val="none" w:sz="0" w:space="0" w:color="auto"/>
        <w:right w:val="none" w:sz="0" w:space="0" w:color="auto"/>
      </w:divBdr>
      <w:divsChild>
        <w:div w:id="1760827671">
          <w:marLeft w:val="360"/>
          <w:marRight w:val="0"/>
          <w:marTop w:val="200"/>
          <w:marBottom w:val="0"/>
          <w:divBdr>
            <w:top w:val="none" w:sz="0" w:space="0" w:color="auto"/>
            <w:left w:val="none" w:sz="0" w:space="0" w:color="auto"/>
            <w:bottom w:val="none" w:sz="0" w:space="0" w:color="auto"/>
            <w:right w:val="none" w:sz="0" w:space="0" w:color="auto"/>
          </w:divBdr>
        </w:div>
      </w:divsChild>
    </w:div>
    <w:div w:id="419568680">
      <w:bodyDiv w:val="1"/>
      <w:marLeft w:val="0"/>
      <w:marRight w:val="0"/>
      <w:marTop w:val="0"/>
      <w:marBottom w:val="0"/>
      <w:divBdr>
        <w:top w:val="none" w:sz="0" w:space="0" w:color="auto"/>
        <w:left w:val="none" w:sz="0" w:space="0" w:color="auto"/>
        <w:bottom w:val="none" w:sz="0" w:space="0" w:color="auto"/>
        <w:right w:val="none" w:sz="0" w:space="0" w:color="auto"/>
      </w:divBdr>
      <w:divsChild>
        <w:div w:id="712118609">
          <w:marLeft w:val="360"/>
          <w:marRight w:val="0"/>
          <w:marTop w:val="200"/>
          <w:marBottom w:val="0"/>
          <w:divBdr>
            <w:top w:val="none" w:sz="0" w:space="0" w:color="auto"/>
            <w:left w:val="none" w:sz="0" w:space="0" w:color="auto"/>
            <w:bottom w:val="none" w:sz="0" w:space="0" w:color="auto"/>
            <w:right w:val="none" w:sz="0" w:space="0" w:color="auto"/>
          </w:divBdr>
        </w:div>
        <w:div w:id="1029575369">
          <w:marLeft w:val="360"/>
          <w:marRight w:val="0"/>
          <w:marTop w:val="200"/>
          <w:marBottom w:val="0"/>
          <w:divBdr>
            <w:top w:val="none" w:sz="0" w:space="0" w:color="auto"/>
            <w:left w:val="none" w:sz="0" w:space="0" w:color="auto"/>
            <w:bottom w:val="none" w:sz="0" w:space="0" w:color="auto"/>
            <w:right w:val="none" w:sz="0" w:space="0" w:color="auto"/>
          </w:divBdr>
        </w:div>
        <w:div w:id="1224291590">
          <w:marLeft w:val="360"/>
          <w:marRight w:val="0"/>
          <w:marTop w:val="200"/>
          <w:marBottom w:val="0"/>
          <w:divBdr>
            <w:top w:val="none" w:sz="0" w:space="0" w:color="auto"/>
            <w:left w:val="none" w:sz="0" w:space="0" w:color="auto"/>
            <w:bottom w:val="none" w:sz="0" w:space="0" w:color="auto"/>
            <w:right w:val="none" w:sz="0" w:space="0" w:color="auto"/>
          </w:divBdr>
        </w:div>
        <w:div w:id="1683974120">
          <w:marLeft w:val="360"/>
          <w:marRight w:val="0"/>
          <w:marTop w:val="200"/>
          <w:marBottom w:val="0"/>
          <w:divBdr>
            <w:top w:val="none" w:sz="0" w:space="0" w:color="auto"/>
            <w:left w:val="none" w:sz="0" w:space="0" w:color="auto"/>
            <w:bottom w:val="none" w:sz="0" w:space="0" w:color="auto"/>
            <w:right w:val="none" w:sz="0" w:space="0" w:color="auto"/>
          </w:divBdr>
        </w:div>
        <w:div w:id="407850870">
          <w:marLeft w:val="360"/>
          <w:marRight w:val="0"/>
          <w:marTop w:val="200"/>
          <w:marBottom w:val="0"/>
          <w:divBdr>
            <w:top w:val="none" w:sz="0" w:space="0" w:color="auto"/>
            <w:left w:val="none" w:sz="0" w:space="0" w:color="auto"/>
            <w:bottom w:val="none" w:sz="0" w:space="0" w:color="auto"/>
            <w:right w:val="none" w:sz="0" w:space="0" w:color="auto"/>
          </w:divBdr>
        </w:div>
        <w:div w:id="59330687">
          <w:marLeft w:val="360"/>
          <w:marRight w:val="0"/>
          <w:marTop w:val="200"/>
          <w:marBottom w:val="0"/>
          <w:divBdr>
            <w:top w:val="none" w:sz="0" w:space="0" w:color="auto"/>
            <w:left w:val="none" w:sz="0" w:space="0" w:color="auto"/>
            <w:bottom w:val="none" w:sz="0" w:space="0" w:color="auto"/>
            <w:right w:val="none" w:sz="0" w:space="0" w:color="auto"/>
          </w:divBdr>
        </w:div>
        <w:div w:id="1690567537">
          <w:marLeft w:val="360"/>
          <w:marRight w:val="0"/>
          <w:marTop w:val="200"/>
          <w:marBottom w:val="0"/>
          <w:divBdr>
            <w:top w:val="none" w:sz="0" w:space="0" w:color="auto"/>
            <w:left w:val="none" w:sz="0" w:space="0" w:color="auto"/>
            <w:bottom w:val="none" w:sz="0" w:space="0" w:color="auto"/>
            <w:right w:val="none" w:sz="0" w:space="0" w:color="auto"/>
          </w:divBdr>
        </w:div>
        <w:div w:id="428697754">
          <w:marLeft w:val="360"/>
          <w:marRight w:val="0"/>
          <w:marTop w:val="200"/>
          <w:marBottom w:val="0"/>
          <w:divBdr>
            <w:top w:val="none" w:sz="0" w:space="0" w:color="auto"/>
            <w:left w:val="none" w:sz="0" w:space="0" w:color="auto"/>
            <w:bottom w:val="none" w:sz="0" w:space="0" w:color="auto"/>
            <w:right w:val="none" w:sz="0" w:space="0" w:color="auto"/>
          </w:divBdr>
        </w:div>
        <w:div w:id="1480154626">
          <w:marLeft w:val="360"/>
          <w:marRight w:val="0"/>
          <w:marTop w:val="200"/>
          <w:marBottom w:val="0"/>
          <w:divBdr>
            <w:top w:val="none" w:sz="0" w:space="0" w:color="auto"/>
            <w:left w:val="none" w:sz="0" w:space="0" w:color="auto"/>
            <w:bottom w:val="none" w:sz="0" w:space="0" w:color="auto"/>
            <w:right w:val="none" w:sz="0" w:space="0" w:color="auto"/>
          </w:divBdr>
        </w:div>
        <w:div w:id="1628124525">
          <w:marLeft w:val="360"/>
          <w:marRight w:val="0"/>
          <w:marTop w:val="200"/>
          <w:marBottom w:val="0"/>
          <w:divBdr>
            <w:top w:val="none" w:sz="0" w:space="0" w:color="auto"/>
            <w:left w:val="none" w:sz="0" w:space="0" w:color="auto"/>
            <w:bottom w:val="none" w:sz="0" w:space="0" w:color="auto"/>
            <w:right w:val="none" w:sz="0" w:space="0" w:color="auto"/>
          </w:divBdr>
        </w:div>
        <w:div w:id="72166852">
          <w:marLeft w:val="360"/>
          <w:marRight w:val="0"/>
          <w:marTop w:val="200"/>
          <w:marBottom w:val="0"/>
          <w:divBdr>
            <w:top w:val="none" w:sz="0" w:space="0" w:color="auto"/>
            <w:left w:val="none" w:sz="0" w:space="0" w:color="auto"/>
            <w:bottom w:val="none" w:sz="0" w:space="0" w:color="auto"/>
            <w:right w:val="none" w:sz="0" w:space="0" w:color="auto"/>
          </w:divBdr>
        </w:div>
        <w:div w:id="959923199">
          <w:marLeft w:val="360"/>
          <w:marRight w:val="0"/>
          <w:marTop w:val="200"/>
          <w:marBottom w:val="0"/>
          <w:divBdr>
            <w:top w:val="none" w:sz="0" w:space="0" w:color="auto"/>
            <w:left w:val="none" w:sz="0" w:space="0" w:color="auto"/>
            <w:bottom w:val="none" w:sz="0" w:space="0" w:color="auto"/>
            <w:right w:val="none" w:sz="0" w:space="0" w:color="auto"/>
          </w:divBdr>
        </w:div>
      </w:divsChild>
    </w:div>
    <w:div w:id="424889880">
      <w:bodyDiv w:val="1"/>
      <w:marLeft w:val="0"/>
      <w:marRight w:val="0"/>
      <w:marTop w:val="0"/>
      <w:marBottom w:val="0"/>
      <w:divBdr>
        <w:top w:val="none" w:sz="0" w:space="0" w:color="auto"/>
        <w:left w:val="none" w:sz="0" w:space="0" w:color="auto"/>
        <w:bottom w:val="none" w:sz="0" w:space="0" w:color="auto"/>
        <w:right w:val="none" w:sz="0" w:space="0" w:color="auto"/>
      </w:divBdr>
      <w:divsChild>
        <w:div w:id="457264155">
          <w:marLeft w:val="360"/>
          <w:marRight w:val="0"/>
          <w:marTop w:val="200"/>
          <w:marBottom w:val="0"/>
          <w:divBdr>
            <w:top w:val="none" w:sz="0" w:space="0" w:color="auto"/>
            <w:left w:val="none" w:sz="0" w:space="0" w:color="auto"/>
            <w:bottom w:val="none" w:sz="0" w:space="0" w:color="auto"/>
            <w:right w:val="none" w:sz="0" w:space="0" w:color="auto"/>
          </w:divBdr>
        </w:div>
        <w:div w:id="1166171714">
          <w:marLeft w:val="360"/>
          <w:marRight w:val="0"/>
          <w:marTop w:val="200"/>
          <w:marBottom w:val="0"/>
          <w:divBdr>
            <w:top w:val="none" w:sz="0" w:space="0" w:color="auto"/>
            <w:left w:val="none" w:sz="0" w:space="0" w:color="auto"/>
            <w:bottom w:val="none" w:sz="0" w:space="0" w:color="auto"/>
            <w:right w:val="none" w:sz="0" w:space="0" w:color="auto"/>
          </w:divBdr>
        </w:div>
        <w:div w:id="1855461006">
          <w:marLeft w:val="360"/>
          <w:marRight w:val="0"/>
          <w:marTop w:val="200"/>
          <w:marBottom w:val="0"/>
          <w:divBdr>
            <w:top w:val="none" w:sz="0" w:space="0" w:color="auto"/>
            <w:left w:val="none" w:sz="0" w:space="0" w:color="auto"/>
            <w:bottom w:val="none" w:sz="0" w:space="0" w:color="auto"/>
            <w:right w:val="none" w:sz="0" w:space="0" w:color="auto"/>
          </w:divBdr>
        </w:div>
        <w:div w:id="426195762">
          <w:marLeft w:val="360"/>
          <w:marRight w:val="0"/>
          <w:marTop w:val="200"/>
          <w:marBottom w:val="0"/>
          <w:divBdr>
            <w:top w:val="none" w:sz="0" w:space="0" w:color="auto"/>
            <w:left w:val="none" w:sz="0" w:space="0" w:color="auto"/>
            <w:bottom w:val="none" w:sz="0" w:space="0" w:color="auto"/>
            <w:right w:val="none" w:sz="0" w:space="0" w:color="auto"/>
          </w:divBdr>
        </w:div>
        <w:div w:id="1374228697">
          <w:marLeft w:val="360"/>
          <w:marRight w:val="0"/>
          <w:marTop w:val="200"/>
          <w:marBottom w:val="0"/>
          <w:divBdr>
            <w:top w:val="none" w:sz="0" w:space="0" w:color="auto"/>
            <w:left w:val="none" w:sz="0" w:space="0" w:color="auto"/>
            <w:bottom w:val="none" w:sz="0" w:space="0" w:color="auto"/>
            <w:right w:val="none" w:sz="0" w:space="0" w:color="auto"/>
          </w:divBdr>
        </w:div>
        <w:div w:id="1568615879">
          <w:marLeft w:val="360"/>
          <w:marRight w:val="0"/>
          <w:marTop w:val="200"/>
          <w:marBottom w:val="0"/>
          <w:divBdr>
            <w:top w:val="none" w:sz="0" w:space="0" w:color="auto"/>
            <w:left w:val="none" w:sz="0" w:space="0" w:color="auto"/>
            <w:bottom w:val="none" w:sz="0" w:space="0" w:color="auto"/>
            <w:right w:val="none" w:sz="0" w:space="0" w:color="auto"/>
          </w:divBdr>
        </w:div>
        <w:div w:id="509101245">
          <w:marLeft w:val="360"/>
          <w:marRight w:val="0"/>
          <w:marTop w:val="200"/>
          <w:marBottom w:val="0"/>
          <w:divBdr>
            <w:top w:val="none" w:sz="0" w:space="0" w:color="auto"/>
            <w:left w:val="none" w:sz="0" w:space="0" w:color="auto"/>
            <w:bottom w:val="none" w:sz="0" w:space="0" w:color="auto"/>
            <w:right w:val="none" w:sz="0" w:space="0" w:color="auto"/>
          </w:divBdr>
        </w:div>
        <w:div w:id="763503289">
          <w:marLeft w:val="360"/>
          <w:marRight w:val="0"/>
          <w:marTop w:val="200"/>
          <w:marBottom w:val="0"/>
          <w:divBdr>
            <w:top w:val="none" w:sz="0" w:space="0" w:color="auto"/>
            <w:left w:val="none" w:sz="0" w:space="0" w:color="auto"/>
            <w:bottom w:val="none" w:sz="0" w:space="0" w:color="auto"/>
            <w:right w:val="none" w:sz="0" w:space="0" w:color="auto"/>
          </w:divBdr>
        </w:div>
      </w:divsChild>
    </w:div>
    <w:div w:id="591744019">
      <w:bodyDiv w:val="1"/>
      <w:marLeft w:val="0"/>
      <w:marRight w:val="0"/>
      <w:marTop w:val="0"/>
      <w:marBottom w:val="0"/>
      <w:divBdr>
        <w:top w:val="none" w:sz="0" w:space="0" w:color="auto"/>
        <w:left w:val="none" w:sz="0" w:space="0" w:color="auto"/>
        <w:bottom w:val="none" w:sz="0" w:space="0" w:color="auto"/>
        <w:right w:val="none" w:sz="0" w:space="0" w:color="auto"/>
      </w:divBdr>
    </w:div>
    <w:div w:id="1158375298">
      <w:bodyDiv w:val="1"/>
      <w:marLeft w:val="0"/>
      <w:marRight w:val="0"/>
      <w:marTop w:val="0"/>
      <w:marBottom w:val="0"/>
      <w:divBdr>
        <w:top w:val="none" w:sz="0" w:space="0" w:color="auto"/>
        <w:left w:val="none" w:sz="0" w:space="0" w:color="auto"/>
        <w:bottom w:val="none" w:sz="0" w:space="0" w:color="auto"/>
        <w:right w:val="none" w:sz="0" w:space="0" w:color="auto"/>
      </w:divBdr>
    </w:div>
    <w:div w:id="1466897113">
      <w:bodyDiv w:val="1"/>
      <w:marLeft w:val="0"/>
      <w:marRight w:val="0"/>
      <w:marTop w:val="0"/>
      <w:marBottom w:val="0"/>
      <w:divBdr>
        <w:top w:val="none" w:sz="0" w:space="0" w:color="auto"/>
        <w:left w:val="none" w:sz="0" w:space="0" w:color="auto"/>
        <w:bottom w:val="none" w:sz="0" w:space="0" w:color="auto"/>
        <w:right w:val="none" w:sz="0" w:space="0" w:color="auto"/>
      </w:divBdr>
    </w:div>
    <w:div w:id="1607692532">
      <w:bodyDiv w:val="1"/>
      <w:marLeft w:val="0"/>
      <w:marRight w:val="0"/>
      <w:marTop w:val="0"/>
      <w:marBottom w:val="0"/>
      <w:divBdr>
        <w:top w:val="none" w:sz="0" w:space="0" w:color="auto"/>
        <w:left w:val="none" w:sz="0" w:space="0" w:color="auto"/>
        <w:bottom w:val="none" w:sz="0" w:space="0" w:color="auto"/>
        <w:right w:val="none" w:sz="0" w:space="0" w:color="auto"/>
      </w:divBdr>
    </w:div>
    <w:div w:id="18635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ov.scot/publications/crwia-stage-3-impact-covid19-restrictions-children-young-people-2/" TargetMode="External"/><Relationship Id="rId2" Type="http://schemas.openxmlformats.org/officeDocument/2006/relationships/hyperlink" Target="https://www.gov.scot/publications/education-miscellaneous-amendments-coronavirus-scotland-regulations-2020-childrens-rights-well-being-impact-assessment/" TargetMode="External"/><Relationship Id="rId1" Type="http://schemas.openxmlformats.org/officeDocument/2006/relationships/hyperlink" Target="http://documents1.worldbank.org/curated/en/966791603123453576/pdf/Global-Estimate-of-Children-in-Monetary-Poverty-An-Update.pdf" TargetMode="External"/><Relationship Id="rId5" Type="http://schemas.openxmlformats.org/officeDocument/2006/relationships/hyperlink" Target="https://gov.wales/sites/default/files/publications/2020-07/amendments-to-the-education-induction-arrangements-for-school-teachers--wales-2015-due-to-covid-to-19-childrens-rights-impact-assessment.pdf" TargetMode="External"/><Relationship Id="rId4" Type="http://schemas.openxmlformats.org/officeDocument/2006/relationships/hyperlink" Target="https://gov.wales/coronavirus-act-2020-residential-tenancies-protection-eviction-wales-regulations-2020-childre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vethechildren.net/news/covid-19-number-children-living-household-poverty-soar-86-million-end-year" TargetMode="External"/><Relationship Id="rId18" Type="http://schemas.openxmlformats.org/officeDocument/2006/relationships/hyperlink" Target="https://tbinternet.ohchr.org/_layouts/15/treatybodyexternal/Download.aspx?symbolno=INT/CRC/STA/9095&amp;Lang=en" TargetMode="External"/><Relationship Id="rId26" Type="http://schemas.openxmlformats.org/officeDocument/2006/relationships/hyperlink" Target="https://www.theguardian.com/society/2020/apr/28/children-in-care-at-risk-since-coronavirus-crisis-say-campaigners" TargetMode="External"/><Relationship Id="rId3" Type="http://schemas.openxmlformats.org/officeDocument/2006/relationships/customXml" Target="../customXml/item3.xml"/><Relationship Id="rId21" Type="http://schemas.openxmlformats.org/officeDocument/2006/relationships/hyperlink" Target="https://www.gov.scot/publications/coronavirus-scotland-bill-child-rights-welfare-impact-assessment/" TargetMode="External"/><Relationship Id="rId7" Type="http://schemas.openxmlformats.org/officeDocument/2006/relationships/settings" Target="settings.xml"/><Relationship Id="rId12" Type="http://schemas.openxmlformats.org/officeDocument/2006/relationships/hyperlink" Target="https://www.unicef.org/press-releases/covid-19-devastates-already-fragile-health-systems-over-6000-additional-children" TargetMode="External"/><Relationship Id="rId17" Type="http://schemas.openxmlformats.org/officeDocument/2006/relationships/hyperlink" Target="https://www.equalityhumanrights.com/sites/default/files/childrens_rights_in_great_britain_0.pdf" TargetMode="External"/><Relationship Id="rId25" Type="http://schemas.openxmlformats.org/officeDocument/2006/relationships/hyperlink" Target="file:///Users/simonhoffman/Downloads/nd%20without%20complying%20with%20the%20usual%2021%20day%20rule%20of%20being%20published%20three%20weeks%20before%20coming%20into%20force"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gov.scot/binaries/content/documents/govscot/publications/transparency-data/2020/11/child-rights-and-wellbeing-impact-assessments-list/documents/child-rights-and-wellbeing-impact-assessments-list/child-rights-and-wellbeing-impact-assessments-list/govscot%3Adocument/Published%2BChild%2BRights%2Band%2BWellbeing%2BImpact%2BAssessment%2B-%2BOctober%2B2020.pdf" TargetMode="External"/><Relationship Id="rId29" Type="http://schemas.openxmlformats.org/officeDocument/2006/relationships/hyperlink" Target="https://committees.parliament.uk/event/1264/formal-meeting-oral-evidence-se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un-coronavirus-communications-team/protect-our-children" TargetMode="External"/><Relationship Id="rId24" Type="http://schemas.openxmlformats.org/officeDocument/2006/relationships/hyperlink" Target="https://gov.wales/provision-education-response-covid-19-impact-assess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legislation.gov.uk/mwa/2011/2/contents" TargetMode="External"/><Relationship Id="rId28" Type="http://schemas.openxmlformats.org/officeDocument/2006/relationships/hyperlink" Target="https://www.specialneedsjungle.com/coronavirus-ehcp-laws-temporarily-relaxed-as-las-told-to-just-do-their-best/" TargetMode="External"/><Relationship Id="rId10" Type="http://schemas.openxmlformats.org/officeDocument/2006/relationships/endnotes" Target="endnotes.xml"/><Relationship Id="rId19" Type="http://schemas.openxmlformats.org/officeDocument/2006/relationships/hyperlink" Target="https://www.acerwc.africa/Latest%20News/guiding-note-on-childrens-rights-during-covd-19/"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togetherscotland.org.uk/media/1671/coronavirus-act-scotland-2020-un-committee-on-the-rights-of-the-child-covid-19-statement-06-august-2020.pdf" TargetMode="External"/><Relationship Id="rId27" Type="http://schemas.openxmlformats.org/officeDocument/2006/relationships/hyperlink" Target="https://article39.org.uk/scrapsi44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3" ma:contentTypeDescription="Create a new document." ma:contentTypeScope="" ma:versionID="1a06b1ce5f0865d15966335ab24f8beb">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e5fd789b5ef0037b24fb142d6bfc2c00"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8B526-74F3-4CB2-AE69-EDBA9AD7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D86B1-76D8-4926-90EF-A357C56636A9}">
  <ds:schemaRefs>
    <ds:schemaRef ds:uri="http://schemas.openxmlformats.org/officeDocument/2006/bibliography"/>
  </ds:schemaRefs>
</ds:datastoreItem>
</file>

<file path=customXml/itemProps3.xml><?xml version="1.0" encoding="utf-8"?>
<ds:datastoreItem xmlns:ds="http://schemas.openxmlformats.org/officeDocument/2006/customXml" ds:itemID="{9C0F6E44-4BA9-4C18-917E-505726EAD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BB4CD-7347-4254-9E88-400A01260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Nolan</dc:creator>
  <cp:keywords/>
  <dc:description/>
  <cp:lastModifiedBy>Hoffman S.</cp:lastModifiedBy>
  <cp:revision>2</cp:revision>
  <dcterms:created xsi:type="dcterms:W3CDTF">2020-12-03T09:05:00Z</dcterms:created>
  <dcterms:modified xsi:type="dcterms:W3CDTF">2020-12-03T09:05:00Z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