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A69974" w14:textId="3F8DD054" w:rsidR="001E501C" w:rsidRPr="001E501C" w:rsidRDefault="00F12F81" w:rsidP="001E501C">
      <w:pPr>
        <w:pStyle w:val="BodyTextIndent"/>
        <w:ind w:right="-144" w:firstLine="0"/>
        <w:jc w:val="right"/>
        <w:rPr>
          <w:rFonts w:ascii="Arial" w:hAnsi="Arial" w:cs="Arial"/>
          <w:b/>
          <w:color w:val="FFFFFF"/>
          <w:sz w:val="22"/>
          <w:szCs w:val="22"/>
        </w:rPr>
      </w:pPr>
      <w:r>
        <w:rPr>
          <w:noProof/>
        </w:rPr>
        <w:drawing>
          <wp:anchor distT="0" distB="0" distL="114300" distR="114300" simplePos="0" relativeHeight="251657216" behindDoc="1" locked="0" layoutInCell="1" allowOverlap="1" wp14:anchorId="679B1C1F" wp14:editId="4D2C8241">
            <wp:simplePos x="0" y="0"/>
            <wp:positionH relativeFrom="page">
              <wp:posOffset>-5080</wp:posOffset>
            </wp:positionH>
            <wp:positionV relativeFrom="page">
              <wp:align>top</wp:align>
            </wp:positionV>
            <wp:extent cx="7572375" cy="1143000"/>
            <wp:effectExtent l="0" t="0" r="0" b="0"/>
            <wp:wrapNone/>
            <wp:docPr id="2" name="Picture 2" descr="SU header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 header Wav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72375" cy="1143000"/>
                    </a:xfrm>
                    <a:prstGeom prst="rect">
                      <a:avLst/>
                    </a:prstGeom>
                    <a:noFill/>
                  </pic:spPr>
                </pic:pic>
              </a:graphicData>
            </a:graphic>
            <wp14:sizeRelH relativeFrom="margin">
              <wp14:pctWidth>0</wp14:pctWidth>
            </wp14:sizeRelH>
            <wp14:sizeRelV relativeFrom="margin">
              <wp14:pctHeight>0</wp14:pctHeight>
            </wp14:sizeRelV>
          </wp:anchor>
        </w:drawing>
      </w:r>
      <w:r w:rsidR="001E501C">
        <w:rPr>
          <w:rFonts w:ascii="Arial" w:hAnsi="Arial" w:cs="Arial"/>
          <w:sz w:val="24"/>
          <w:szCs w:val="24"/>
        </w:rPr>
        <w:t xml:space="preserve"> </w:t>
      </w:r>
      <w:r w:rsidR="001E501C">
        <w:rPr>
          <w:rFonts w:ascii="Arial" w:hAnsi="Arial" w:cs="Arial"/>
          <w:sz w:val="24"/>
          <w:szCs w:val="24"/>
        </w:rPr>
        <w:tab/>
      </w:r>
    </w:p>
    <w:p w14:paraId="4159E55C" w14:textId="77777777" w:rsidR="001E501C" w:rsidRDefault="001E501C" w:rsidP="001E501C">
      <w:pPr>
        <w:pStyle w:val="BodyTextIndent"/>
        <w:ind w:left="0" w:firstLine="0"/>
        <w:jc w:val="center"/>
        <w:rPr>
          <w:rFonts w:ascii="Arial" w:hAnsi="Arial" w:cs="Arial"/>
          <w:sz w:val="22"/>
          <w:szCs w:val="22"/>
        </w:rPr>
      </w:pPr>
    </w:p>
    <w:p w14:paraId="30C0DBC1" w14:textId="77777777" w:rsidR="001E501C" w:rsidRDefault="001E501C" w:rsidP="001E501C">
      <w:pPr>
        <w:pStyle w:val="BodyTextIndent"/>
        <w:ind w:left="0" w:firstLine="0"/>
        <w:jc w:val="center"/>
        <w:rPr>
          <w:rFonts w:ascii="Arial" w:hAnsi="Arial" w:cs="Arial"/>
          <w:b/>
          <w:sz w:val="28"/>
          <w:szCs w:val="28"/>
        </w:rPr>
      </w:pPr>
    </w:p>
    <w:p w14:paraId="71BB5314" w14:textId="77777777" w:rsidR="001E501C" w:rsidRDefault="001E501C" w:rsidP="001E501C">
      <w:pPr>
        <w:pStyle w:val="BodyTextIndent"/>
        <w:ind w:left="0" w:firstLine="0"/>
        <w:jc w:val="center"/>
        <w:rPr>
          <w:rFonts w:ascii="Arial" w:hAnsi="Arial" w:cs="Arial"/>
          <w:b/>
          <w:sz w:val="28"/>
          <w:szCs w:val="28"/>
        </w:rPr>
      </w:pPr>
    </w:p>
    <w:p w14:paraId="3A6F098C" w14:textId="77777777" w:rsidR="001E501C" w:rsidRPr="001E501C" w:rsidRDefault="001E501C" w:rsidP="001E501C">
      <w:pPr>
        <w:pStyle w:val="BodyTextIndent"/>
        <w:ind w:left="0" w:firstLine="0"/>
        <w:jc w:val="center"/>
        <w:rPr>
          <w:rFonts w:ascii="Calibri" w:hAnsi="Calibri" w:cs="Arial"/>
          <w:b/>
          <w:sz w:val="32"/>
          <w:szCs w:val="28"/>
          <w:u w:val="single"/>
        </w:rPr>
      </w:pPr>
      <w:r w:rsidRPr="001E501C">
        <w:rPr>
          <w:rFonts w:ascii="Calibri" w:hAnsi="Calibri" w:cs="Arial"/>
          <w:b/>
          <w:sz w:val="32"/>
          <w:szCs w:val="28"/>
          <w:u w:val="single"/>
        </w:rPr>
        <w:t>Job Description: Professional Service Positions</w:t>
      </w:r>
    </w:p>
    <w:p w14:paraId="50CE0D42" w14:textId="77777777" w:rsidR="001E501C" w:rsidRPr="001E501C" w:rsidRDefault="001E501C" w:rsidP="001E501C">
      <w:pPr>
        <w:pStyle w:val="BodyTextIndent"/>
        <w:ind w:left="0" w:firstLine="0"/>
        <w:jc w:val="left"/>
        <w:rPr>
          <w:rFonts w:ascii="Calibri" w:hAnsi="Calibri" w:cs="Arial"/>
          <w:b/>
          <w:sz w:val="22"/>
          <w:szCs w:val="24"/>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8364"/>
      </w:tblGrid>
      <w:tr w:rsidR="001E501C" w:rsidRPr="003A2304" w14:paraId="5D54926F" w14:textId="77777777" w:rsidTr="003A2304">
        <w:tc>
          <w:tcPr>
            <w:tcW w:w="2552" w:type="dxa"/>
            <w:tcBorders>
              <w:top w:val="single" w:sz="4" w:space="0" w:color="auto"/>
              <w:left w:val="single" w:sz="4" w:space="0" w:color="auto"/>
              <w:bottom w:val="single" w:sz="4" w:space="0" w:color="auto"/>
              <w:right w:val="single" w:sz="4" w:space="0" w:color="auto"/>
            </w:tcBorders>
            <w:shd w:val="clear" w:color="auto" w:fill="365F91"/>
            <w:hideMark/>
          </w:tcPr>
          <w:p w14:paraId="0BDF8F2C" w14:textId="77777777" w:rsidR="001E501C" w:rsidRPr="003A2304" w:rsidRDefault="001E501C" w:rsidP="003A2304">
            <w:pPr>
              <w:pStyle w:val="BodyTextIndent"/>
              <w:ind w:left="0" w:firstLine="0"/>
              <w:rPr>
                <w:rFonts w:ascii="Calibri" w:eastAsia="Calibri" w:hAnsi="Calibri" w:cs="Arial"/>
                <w:b/>
                <w:color w:val="FFFFFF"/>
                <w:sz w:val="22"/>
                <w:szCs w:val="24"/>
              </w:rPr>
            </w:pPr>
            <w:r w:rsidRPr="003A2304">
              <w:rPr>
                <w:rFonts w:ascii="Calibri" w:eastAsia="Calibri" w:hAnsi="Calibri" w:cs="Arial"/>
                <w:b/>
                <w:color w:val="FFFFFF"/>
                <w:sz w:val="22"/>
                <w:szCs w:val="24"/>
              </w:rPr>
              <w:t>College/School:</w:t>
            </w:r>
          </w:p>
        </w:tc>
        <w:tc>
          <w:tcPr>
            <w:tcW w:w="8364" w:type="dxa"/>
            <w:tcBorders>
              <w:top w:val="single" w:sz="4" w:space="0" w:color="auto"/>
              <w:left w:val="single" w:sz="4" w:space="0" w:color="auto"/>
              <w:bottom w:val="single" w:sz="4" w:space="0" w:color="auto"/>
              <w:right w:val="single" w:sz="4" w:space="0" w:color="auto"/>
            </w:tcBorders>
          </w:tcPr>
          <w:p w14:paraId="1A843792" w14:textId="358341E8" w:rsidR="001E501C" w:rsidRPr="0014779B" w:rsidRDefault="009D48D0" w:rsidP="003A2304">
            <w:pPr>
              <w:pStyle w:val="BodyTextIndent"/>
              <w:ind w:left="0" w:firstLine="0"/>
              <w:rPr>
                <w:rFonts w:ascii="Calibri" w:eastAsia="Calibri" w:hAnsi="Calibri" w:cs="Arial"/>
                <w:b/>
                <w:sz w:val="22"/>
                <w:szCs w:val="22"/>
              </w:rPr>
            </w:pPr>
            <w:r w:rsidRPr="0014779B">
              <w:rPr>
                <w:rFonts w:ascii="Calibri" w:eastAsia="Calibri" w:hAnsi="Calibri" w:cs="Arial"/>
                <w:b/>
                <w:sz w:val="22"/>
                <w:szCs w:val="22"/>
              </w:rPr>
              <w:t>Education</w:t>
            </w:r>
            <w:r w:rsidR="001E501C" w:rsidRPr="0014779B">
              <w:rPr>
                <w:rFonts w:ascii="Calibri" w:eastAsia="Calibri" w:hAnsi="Calibri" w:cs="Arial"/>
                <w:b/>
                <w:sz w:val="22"/>
                <w:szCs w:val="22"/>
              </w:rPr>
              <w:t xml:space="preserve"> Services</w:t>
            </w:r>
          </w:p>
        </w:tc>
      </w:tr>
      <w:tr w:rsidR="001E501C" w:rsidRPr="003A2304" w14:paraId="335F6116" w14:textId="77777777" w:rsidTr="003A2304">
        <w:tc>
          <w:tcPr>
            <w:tcW w:w="2552" w:type="dxa"/>
            <w:tcBorders>
              <w:top w:val="single" w:sz="4" w:space="0" w:color="auto"/>
              <w:left w:val="single" w:sz="4" w:space="0" w:color="auto"/>
              <w:bottom w:val="single" w:sz="4" w:space="0" w:color="auto"/>
              <w:right w:val="single" w:sz="4" w:space="0" w:color="auto"/>
            </w:tcBorders>
            <w:shd w:val="clear" w:color="auto" w:fill="365F91"/>
            <w:hideMark/>
          </w:tcPr>
          <w:p w14:paraId="1082A796" w14:textId="77777777" w:rsidR="001E501C" w:rsidRPr="003A2304" w:rsidRDefault="001E501C" w:rsidP="003A2304">
            <w:pPr>
              <w:pStyle w:val="BodyTextIndent"/>
              <w:ind w:left="0" w:firstLine="0"/>
              <w:rPr>
                <w:rFonts w:ascii="Calibri" w:eastAsia="Calibri" w:hAnsi="Calibri" w:cs="Arial"/>
                <w:b/>
                <w:color w:val="FFFFFF"/>
                <w:sz w:val="22"/>
                <w:szCs w:val="24"/>
              </w:rPr>
            </w:pPr>
            <w:r w:rsidRPr="003A2304">
              <w:rPr>
                <w:rFonts w:ascii="Calibri" w:eastAsia="Calibri" w:hAnsi="Calibri" w:cs="Arial"/>
                <w:b/>
                <w:color w:val="FFFFFF"/>
                <w:sz w:val="22"/>
                <w:szCs w:val="24"/>
              </w:rPr>
              <w:t>Job Title:</w:t>
            </w:r>
          </w:p>
        </w:tc>
        <w:tc>
          <w:tcPr>
            <w:tcW w:w="8364" w:type="dxa"/>
            <w:tcBorders>
              <w:top w:val="single" w:sz="4" w:space="0" w:color="auto"/>
              <w:left w:val="single" w:sz="4" w:space="0" w:color="auto"/>
              <w:bottom w:val="single" w:sz="4" w:space="0" w:color="auto"/>
              <w:right w:val="single" w:sz="4" w:space="0" w:color="auto"/>
            </w:tcBorders>
          </w:tcPr>
          <w:p w14:paraId="7F63D13F" w14:textId="76BA144A" w:rsidR="001E501C" w:rsidRPr="0014779B" w:rsidRDefault="00D737F6" w:rsidP="003A2304">
            <w:pPr>
              <w:jc w:val="both"/>
              <w:rPr>
                <w:rFonts w:ascii="Calibri" w:eastAsia="Arial" w:hAnsi="Calibri" w:cs="Arial"/>
                <w:b/>
                <w:sz w:val="22"/>
                <w:szCs w:val="22"/>
              </w:rPr>
            </w:pPr>
            <w:r w:rsidRPr="0014779B">
              <w:rPr>
                <w:rFonts w:ascii="Calibri" w:eastAsia="Arial" w:hAnsi="Calibri" w:cs="Arial"/>
                <w:b/>
                <w:sz w:val="22"/>
                <w:szCs w:val="22"/>
              </w:rPr>
              <w:t>Student Records Assistant</w:t>
            </w:r>
            <w:r w:rsidR="00930583" w:rsidRPr="0014779B">
              <w:rPr>
                <w:rFonts w:ascii="Calibri" w:eastAsia="Arial" w:hAnsi="Calibri" w:cs="Arial"/>
                <w:b/>
                <w:sz w:val="22"/>
                <w:szCs w:val="22"/>
              </w:rPr>
              <w:t xml:space="preserve"> </w:t>
            </w:r>
            <w:r w:rsidRPr="0014779B">
              <w:rPr>
                <w:rFonts w:ascii="Calibri" w:eastAsia="Arial" w:hAnsi="Calibri" w:cs="Arial"/>
                <w:b/>
                <w:sz w:val="22"/>
                <w:szCs w:val="22"/>
              </w:rPr>
              <w:t>-</w:t>
            </w:r>
            <w:r w:rsidR="00930583" w:rsidRPr="0014779B">
              <w:rPr>
                <w:rFonts w:ascii="Calibri" w:eastAsia="Arial" w:hAnsi="Calibri" w:cs="Arial"/>
                <w:b/>
                <w:sz w:val="22"/>
                <w:szCs w:val="22"/>
              </w:rPr>
              <w:t xml:space="preserve"> </w:t>
            </w:r>
            <w:r w:rsidRPr="0014779B">
              <w:rPr>
                <w:rFonts w:ascii="Calibri" w:eastAsia="Arial" w:hAnsi="Calibri" w:cs="Arial"/>
                <w:b/>
                <w:sz w:val="22"/>
                <w:szCs w:val="22"/>
              </w:rPr>
              <w:t xml:space="preserve">Part-time </w:t>
            </w:r>
          </w:p>
        </w:tc>
      </w:tr>
      <w:tr w:rsidR="001E501C" w:rsidRPr="003A2304" w14:paraId="6BB3FC33" w14:textId="77777777" w:rsidTr="003A2304">
        <w:tc>
          <w:tcPr>
            <w:tcW w:w="2552" w:type="dxa"/>
            <w:tcBorders>
              <w:top w:val="single" w:sz="4" w:space="0" w:color="auto"/>
              <w:left w:val="single" w:sz="4" w:space="0" w:color="auto"/>
              <w:bottom w:val="single" w:sz="4" w:space="0" w:color="auto"/>
              <w:right w:val="single" w:sz="4" w:space="0" w:color="auto"/>
            </w:tcBorders>
            <w:shd w:val="clear" w:color="auto" w:fill="365F91"/>
            <w:hideMark/>
          </w:tcPr>
          <w:p w14:paraId="6D1C64ED" w14:textId="77777777" w:rsidR="001E501C" w:rsidRPr="003A2304" w:rsidRDefault="001E501C" w:rsidP="003A2304">
            <w:pPr>
              <w:pStyle w:val="BodyTextIndent"/>
              <w:ind w:left="0" w:firstLine="0"/>
              <w:rPr>
                <w:rFonts w:ascii="Calibri" w:eastAsia="Calibri" w:hAnsi="Calibri" w:cs="Arial"/>
                <w:b/>
                <w:color w:val="FFFFFF"/>
                <w:sz w:val="22"/>
                <w:szCs w:val="24"/>
              </w:rPr>
            </w:pPr>
            <w:r w:rsidRPr="003A2304">
              <w:rPr>
                <w:rFonts w:ascii="Calibri" w:eastAsia="Calibri" w:hAnsi="Calibri" w:cs="Arial"/>
                <w:b/>
                <w:color w:val="FFFFFF"/>
                <w:sz w:val="22"/>
                <w:szCs w:val="24"/>
              </w:rPr>
              <w:t>Department/Subject:</w:t>
            </w:r>
          </w:p>
        </w:tc>
        <w:tc>
          <w:tcPr>
            <w:tcW w:w="8364" w:type="dxa"/>
            <w:tcBorders>
              <w:top w:val="single" w:sz="4" w:space="0" w:color="auto"/>
              <w:left w:val="single" w:sz="4" w:space="0" w:color="auto"/>
              <w:bottom w:val="single" w:sz="4" w:space="0" w:color="auto"/>
              <w:right w:val="single" w:sz="4" w:space="0" w:color="auto"/>
            </w:tcBorders>
          </w:tcPr>
          <w:p w14:paraId="7558D36D" w14:textId="7397132A" w:rsidR="001E501C" w:rsidRPr="0014779B" w:rsidRDefault="005A49C6" w:rsidP="003A2304">
            <w:pPr>
              <w:pStyle w:val="BodyTextIndent"/>
              <w:ind w:left="0" w:firstLine="0"/>
              <w:rPr>
                <w:rFonts w:ascii="Calibri" w:eastAsia="Calibri" w:hAnsi="Calibri" w:cs="Arial"/>
                <w:b/>
                <w:sz w:val="22"/>
                <w:szCs w:val="22"/>
              </w:rPr>
            </w:pPr>
            <w:r w:rsidRPr="0014779B">
              <w:rPr>
                <w:rFonts w:ascii="Calibri" w:eastAsia="Calibri" w:hAnsi="Calibri" w:cs="Arial"/>
                <w:b/>
                <w:sz w:val="22"/>
                <w:szCs w:val="22"/>
              </w:rPr>
              <w:t>Student Rec</w:t>
            </w:r>
            <w:r w:rsidR="00BC485E" w:rsidRPr="0014779B">
              <w:rPr>
                <w:rFonts w:ascii="Calibri" w:eastAsia="Calibri" w:hAnsi="Calibri" w:cs="Arial"/>
                <w:b/>
                <w:sz w:val="22"/>
                <w:szCs w:val="22"/>
              </w:rPr>
              <w:t>o</w:t>
            </w:r>
            <w:r w:rsidRPr="0014779B">
              <w:rPr>
                <w:rFonts w:ascii="Calibri" w:eastAsia="Calibri" w:hAnsi="Calibri" w:cs="Arial"/>
                <w:b/>
                <w:sz w:val="22"/>
                <w:szCs w:val="22"/>
              </w:rPr>
              <w:t>rds</w:t>
            </w:r>
            <w:r w:rsidR="005F6BC5" w:rsidRPr="0014779B">
              <w:rPr>
                <w:rFonts w:ascii="Calibri" w:eastAsia="Calibri" w:hAnsi="Calibri" w:cs="Arial"/>
                <w:b/>
                <w:sz w:val="22"/>
                <w:szCs w:val="22"/>
              </w:rPr>
              <w:t>, Enrolment and Finance Team</w:t>
            </w:r>
          </w:p>
        </w:tc>
      </w:tr>
      <w:tr w:rsidR="001E501C" w:rsidRPr="003A2304" w14:paraId="5B0F1BD1" w14:textId="77777777" w:rsidTr="003A2304">
        <w:tc>
          <w:tcPr>
            <w:tcW w:w="2552" w:type="dxa"/>
            <w:tcBorders>
              <w:top w:val="single" w:sz="4" w:space="0" w:color="auto"/>
              <w:left w:val="single" w:sz="4" w:space="0" w:color="auto"/>
              <w:bottom w:val="single" w:sz="4" w:space="0" w:color="auto"/>
              <w:right w:val="single" w:sz="4" w:space="0" w:color="auto"/>
            </w:tcBorders>
            <w:shd w:val="clear" w:color="auto" w:fill="365F91"/>
            <w:hideMark/>
          </w:tcPr>
          <w:p w14:paraId="72DF1740" w14:textId="77777777" w:rsidR="001E501C" w:rsidRPr="003A2304" w:rsidRDefault="001E501C" w:rsidP="003A2304">
            <w:pPr>
              <w:pStyle w:val="BodyTextIndent"/>
              <w:ind w:left="0" w:firstLine="0"/>
              <w:rPr>
                <w:rFonts w:ascii="Calibri" w:eastAsia="Calibri" w:hAnsi="Calibri" w:cs="Arial"/>
                <w:b/>
                <w:color w:val="FFFFFF"/>
                <w:sz w:val="22"/>
                <w:szCs w:val="24"/>
              </w:rPr>
            </w:pPr>
            <w:r w:rsidRPr="003A2304">
              <w:rPr>
                <w:rFonts w:ascii="Calibri" w:eastAsia="Calibri" w:hAnsi="Calibri" w:cs="Arial"/>
                <w:b/>
                <w:color w:val="FFFFFF"/>
                <w:sz w:val="22"/>
                <w:szCs w:val="24"/>
              </w:rPr>
              <w:t>Salary:</w:t>
            </w:r>
          </w:p>
        </w:tc>
        <w:tc>
          <w:tcPr>
            <w:tcW w:w="8364" w:type="dxa"/>
            <w:tcBorders>
              <w:top w:val="single" w:sz="4" w:space="0" w:color="auto"/>
              <w:left w:val="single" w:sz="4" w:space="0" w:color="auto"/>
              <w:bottom w:val="single" w:sz="4" w:space="0" w:color="auto"/>
              <w:right w:val="single" w:sz="4" w:space="0" w:color="auto"/>
            </w:tcBorders>
          </w:tcPr>
          <w:p w14:paraId="738BF3A6" w14:textId="46EA03EB" w:rsidR="001E501C" w:rsidRPr="0014779B" w:rsidRDefault="004F2597" w:rsidP="00BC0BB4">
            <w:pPr>
              <w:pStyle w:val="BodyTextIndent"/>
              <w:ind w:left="0" w:firstLine="0"/>
              <w:rPr>
                <w:rFonts w:ascii="Calibri" w:eastAsia="Calibri" w:hAnsi="Calibri" w:cs="Arial"/>
                <w:b/>
                <w:sz w:val="22"/>
                <w:szCs w:val="22"/>
              </w:rPr>
            </w:pPr>
            <w:r w:rsidRPr="0014779B">
              <w:rPr>
                <w:rFonts w:ascii="Calibri" w:eastAsia="Calibri" w:hAnsi="Calibri" w:cs="Arial"/>
                <w:b/>
                <w:sz w:val="22"/>
                <w:szCs w:val="22"/>
              </w:rPr>
              <w:t>Grade 4</w:t>
            </w:r>
          </w:p>
        </w:tc>
      </w:tr>
      <w:tr w:rsidR="001E501C" w:rsidRPr="003A2304" w14:paraId="08421B8D" w14:textId="77777777" w:rsidTr="003A2304">
        <w:tc>
          <w:tcPr>
            <w:tcW w:w="2552" w:type="dxa"/>
            <w:tcBorders>
              <w:top w:val="single" w:sz="4" w:space="0" w:color="auto"/>
              <w:left w:val="single" w:sz="4" w:space="0" w:color="auto"/>
              <w:bottom w:val="single" w:sz="4" w:space="0" w:color="auto"/>
              <w:right w:val="single" w:sz="4" w:space="0" w:color="auto"/>
            </w:tcBorders>
            <w:shd w:val="clear" w:color="auto" w:fill="365F91"/>
            <w:hideMark/>
          </w:tcPr>
          <w:p w14:paraId="6DAB0C25" w14:textId="77777777" w:rsidR="001E501C" w:rsidRPr="003A2304" w:rsidRDefault="001E501C" w:rsidP="003A2304">
            <w:pPr>
              <w:pStyle w:val="BodyTextIndent"/>
              <w:ind w:left="0" w:firstLine="0"/>
              <w:rPr>
                <w:rFonts w:ascii="Calibri" w:eastAsia="Calibri" w:hAnsi="Calibri" w:cs="Arial"/>
                <w:b/>
                <w:color w:val="FFFFFF"/>
                <w:sz w:val="22"/>
                <w:szCs w:val="24"/>
              </w:rPr>
            </w:pPr>
            <w:r w:rsidRPr="003A2304">
              <w:rPr>
                <w:rFonts w:ascii="Calibri" w:eastAsia="Calibri" w:hAnsi="Calibri" w:cs="Arial"/>
                <w:b/>
                <w:color w:val="FFFFFF"/>
                <w:sz w:val="22"/>
                <w:szCs w:val="24"/>
              </w:rPr>
              <w:t>Hours of work:</w:t>
            </w:r>
          </w:p>
        </w:tc>
        <w:tc>
          <w:tcPr>
            <w:tcW w:w="8364" w:type="dxa"/>
            <w:tcBorders>
              <w:top w:val="single" w:sz="4" w:space="0" w:color="auto"/>
              <w:left w:val="single" w:sz="4" w:space="0" w:color="auto"/>
              <w:bottom w:val="single" w:sz="4" w:space="0" w:color="auto"/>
              <w:right w:val="single" w:sz="4" w:space="0" w:color="auto"/>
            </w:tcBorders>
            <w:hideMark/>
          </w:tcPr>
          <w:p w14:paraId="55FDE4DF" w14:textId="2CFCF948" w:rsidR="001E501C" w:rsidRPr="0014779B" w:rsidRDefault="00BC0BB4" w:rsidP="00BC0BB4">
            <w:pPr>
              <w:pStyle w:val="BodyTextIndent"/>
              <w:ind w:left="0" w:firstLine="0"/>
              <w:rPr>
                <w:rFonts w:ascii="Calibri" w:eastAsia="Calibri" w:hAnsi="Calibri" w:cs="Arial"/>
                <w:b/>
                <w:sz w:val="22"/>
                <w:szCs w:val="22"/>
              </w:rPr>
            </w:pPr>
            <w:r w:rsidRPr="0014779B">
              <w:rPr>
                <w:rFonts w:ascii="Calibri" w:eastAsia="Calibri" w:hAnsi="Calibri" w:cs="Arial"/>
                <w:b/>
                <w:sz w:val="22"/>
                <w:szCs w:val="22"/>
              </w:rPr>
              <w:t>21 hours per week</w:t>
            </w:r>
            <w:r w:rsidR="00A1236E">
              <w:rPr>
                <w:rFonts w:ascii="Calibri" w:eastAsia="Calibri" w:hAnsi="Calibri" w:cs="Arial"/>
                <w:b/>
                <w:sz w:val="22"/>
                <w:szCs w:val="22"/>
              </w:rPr>
              <w:t xml:space="preserve"> (0.6 FTE)</w:t>
            </w:r>
          </w:p>
        </w:tc>
      </w:tr>
      <w:tr w:rsidR="001E501C" w:rsidRPr="003A2304" w14:paraId="4D4B4F3B" w14:textId="77777777" w:rsidTr="003A2304">
        <w:tc>
          <w:tcPr>
            <w:tcW w:w="2552" w:type="dxa"/>
            <w:tcBorders>
              <w:top w:val="single" w:sz="4" w:space="0" w:color="auto"/>
              <w:left w:val="single" w:sz="4" w:space="0" w:color="auto"/>
              <w:bottom w:val="single" w:sz="4" w:space="0" w:color="auto"/>
              <w:right w:val="single" w:sz="4" w:space="0" w:color="auto"/>
            </w:tcBorders>
            <w:shd w:val="clear" w:color="auto" w:fill="365F91"/>
            <w:hideMark/>
          </w:tcPr>
          <w:p w14:paraId="6B27B036" w14:textId="77777777" w:rsidR="001E501C" w:rsidRPr="003A2304" w:rsidRDefault="001E501C" w:rsidP="003A2304">
            <w:pPr>
              <w:pStyle w:val="BodyTextIndent"/>
              <w:ind w:left="0" w:firstLine="0"/>
              <w:rPr>
                <w:rFonts w:ascii="Calibri" w:eastAsia="Calibri" w:hAnsi="Calibri" w:cs="Arial"/>
                <w:b/>
                <w:color w:val="FFFFFF"/>
                <w:sz w:val="22"/>
                <w:szCs w:val="24"/>
              </w:rPr>
            </w:pPr>
            <w:r w:rsidRPr="003A2304">
              <w:rPr>
                <w:rFonts w:ascii="Calibri" w:eastAsia="Calibri" w:hAnsi="Calibri" w:cs="Arial"/>
                <w:b/>
                <w:color w:val="FFFFFF"/>
                <w:sz w:val="22"/>
                <w:szCs w:val="24"/>
              </w:rPr>
              <w:t>Contract:</w:t>
            </w:r>
          </w:p>
        </w:tc>
        <w:tc>
          <w:tcPr>
            <w:tcW w:w="8364" w:type="dxa"/>
            <w:tcBorders>
              <w:top w:val="single" w:sz="4" w:space="0" w:color="auto"/>
              <w:left w:val="single" w:sz="4" w:space="0" w:color="auto"/>
              <w:bottom w:val="single" w:sz="4" w:space="0" w:color="auto"/>
              <w:right w:val="single" w:sz="4" w:space="0" w:color="auto"/>
            </w:tcBorders>
            <w:hideMark/>
          </w:tcPr>
          <w:p w14:paraId="6C9FE619" w14:textId="37415763" w:rsidR="001E501C" w:rsidRPr="0014779B" w:rsidRDefault="0049103C" w:rsidP="00460E32">
            <w:pPr>
              <w:pStyle w:val="BodyTextIndent"/>
              <w:ind w:left="0" w:firstLine="0"/>
              <w:rPr>
                <w:rFonts w:ascii="Calibri" w:eastAsia="Calibri" w:hAnsi="Calibri" w:cs="Arial"/>
                <w:b/>
                <w:sz w:val="22"/>
                <w:szCs w:val="22"/>
              </w:rPr>
            </w:pPr>
            <w:r w:rsidRPr="0014779B">
              <w:rPr>
                <w:rFonts w:ascii="Calibri" w:eastAsia="Calibri" w:hAnsi="Calibri" w:cs="Arial"/>
                <w:b/>
                <w:sz w:val="22"/>
                <w:szCs w:val="22"/>
              </w:rPr>
              <w:t>Part Time - F</w:t>
            </w:r>
            <w:r w:rsidR="00956403" w:rsidRPr="0014779B">
              <w:rPr>
                <w:rFonts w:ascii="Calibri" w:eastAsia="Calibri" w:hAnsi="Calibri" w:cs="Arial"/>
                <w:b/>
                <w:sz w:val="22"/>
                <w:szCs w:val="22"/>
              </w:rPr>
              <w:t>ixed Term</w:t>
            </w:r>
            <w:r w:rsidR="00A1236E">
              <w:rPr>
                <w:rFonts w:ascii="Calibri" w:eastAsia="Calibri" w:hAnsi="Calibri" w:cs="Arial"/>
                <w:b/>
                <w:sz w:val="22"/>
                <w:szCs w:val="22"/>
              </w:rPr>
              <w:t xml:space="preserve"> to 31</w:t>
            </w:r>
            <w:r w:rsidR="00A1236E" w:rsidRPr="00A1236E">
              <w:rPr>
                <w:rFonts w:ascii="Calibri" w:eastAsia="Calibri" w:hAnsi="Calibri" w:cs="Arial"/>
                <w:b/>
                <w:sz w:val="22"/>
                <w:szCs w:val="22"/>
                <w:vertAlign w:val="superscript"/>
              </w:rPr>
              <w:t>st</w:t>
            </w:r>
            <w:r w:rsidR="00A1236E">
              <w:rPr>
                <w:rFonts w:ascii="Calibri" w:eastAsia="Calibri" w:hAnsi="Calibri" w:cs="Arial"/>
                <w:b/>
                <w:sz w:val="22"/>
                <w:szCs w:val="22"/>
              </w:rPr>
              <w:t xml:space="preserve"> December 2026</w:t>
            </w:r>
          </w:p>
        </w:tc>
      </w:tr>
      <w:tr w:rsidR="001E501C" w:rsidRPr="003A2304" w14:paraId="10385531" w14:textId="77777777" w:rsidTr="003A2304">
        <w:tc>
          <w:tcPr>
            <w:tcW w:w="2552" w:type="dxa"/>
            <w:tcBorders>
              <w:top w:val="single" w:sz="4" w:space="0" w:color="auto"/>
              <w:left w:val="single" w:sz="4" w:space="0" w:color="auto"/>
              <w:bottom w:val="single" w:sz="4" w:space="0" w:color="auto"/>
              <w:right w:val="single" w:sz="4" w:space="0" w:color="auto"/>
            </w:tcBorders>
            <w:shd w:val="clear" w:color="auto" w:fill="365F91"/>
            <w:hideMark/>
          </w:tcPr>
          <w:p w14:paraId="5D2B77E7" w14:textId="77777777" w:rsidR="001E501C" w:rsidRPr="003A2304" w:rsidRDefault="001E501C" w:rsidP="003A2304">
            <w:pPr>
              <w:pStyle w:val="BodyTextIndent"/>
              <w:ind w:left="0" w:firstLine="0"/>
              <w:rPr>
                <w:rFonts w:ascii="Calibri" w:eastAsia="Calibri" w:hAnsi="Calibri" w:cs="Arial"/>
                <w:b/>
                <w:color w:val="FFFFFF"/>
                <w:sz w:val="22"/>
                <w:szCs w:val="24"/>
              </w:rPr>
            </w:pPr>
            <w:r w:rsidRPr="003A2304">
              <w:rPr>
                <w:rFonts w:ascii="Calibri" w:eastAsia="Calibri" w:hAnsi="Calibri" w:cs="Arial"/>
                <w:b/>
                <w:color w:val="FFFFFF"/>
                <w:sz w:val="22"/>
                <w:szCs w:val="24"/>
              </w:rPr>
              <w:t>Location:</w:t>
            </w:r>
          </w:p>
        </w:tc>
        <w:tc>
          <w:tcPr>
            <w:tcW w:w="8364" w:type="dxa"/>
            <w:tcBorders>
              <w:top w:val="single" w:sz="4" w:space="0" w:color="auto"/>
              <w:left w:val="single" w:sz="4" w:space="0" w:color="auto"/>
              <w:bottom w:val="single" w:sz="4" w:space="0" w:color="auto"/>
              <w:right w:val="single" w:sz="4" w:space="0" w:color="auto"/>
            </w:tcBorders>
            <w:hideMark/>
          </w:tcPr>
          <w:p w14:paraId="67A3C137" w14:textId="6BDD47D8" w:rsidR="001E501C" w:rsidRPr="0014779B" w:rsidRDefault="009D48D0" w:rsidP="003A2304">
            <w:pPr>
              <w:pStyle w:val="BodyTextIndent"/>
              <w:ind w:left="0" w:firstLine="0"/>
              <w:rPr>
                <w:rFonts w:ascii="Calibri" w:eastAsia="Calibri" w:hAnsi="Calibri" w:cs="Arial"/>
                <w:b/>
                <w:sz w:val="22"/>
                <w:szCs w:val="22"/>
              </w:rPr>
            </w:pPr>
            <w:r w:rsidRPr="0014779B">
              <w:rPr>
                <w:rFonts w:asciiTheme="minorHAnsi" w:hAnsiTheme="minorHAnsi"/>
                <w:b/>
                <w:sz w:val="22"/>
                <w:szCs w:val="22"/>
                <w:lang w:eastAsia="en-GB"/>
              </w:rPr>
              <w:t xml:space="preserve">The post-holder will work </w:t>
            </w:r>
            <w:r w:rsidR="005A7321">
              <w:rPr>
                <w:rFonts w:asciiTheme="minorHAnsi" w:hAnsiTheme="minorHAnsi"/>
                <w:b/>
                <w:sz w:val="22"/>
                <w:szCs w:val="22"/>
                <w:lang w:eastAsia="en-GB"/>
              </w:rPr>
              <w:t>from Park campus</w:t>
            </w:r>
            <w:r w:rsidR="00934F7B">
              <w:rPr>
                <w:rFonts w:asciiTheme="minorHAnsi" w:hAnsiTheme="minorHAnsi"/>
                <w:b/>
                <w:sz w:val="22"/>
                <w:szCs w:val="22"/>
                <w:lang w:eastAsia="en-GB"/>
              </w:rPr>
              <w:t xml:space="preserve">. </w:t>
            </w:r>
            <w:r w:rsidR="00934F7B" w:rsidRPr="00934F7B">
              <w:rPr>
                <w:rFonts w:asciiTheme="minorHAnsi" w:hAnsiTheme="minorHAnsi"/>
                <w:b/>
                <w:sz w:val="22"/>
                <w:szCs w:val="22"/>
                <w:lang w:eastAsia="en-GB"/>
              </w:rPr>
              <w:t>The university operates Flexible and Agile Working Policies in-line with business need</w:t>
            </w:r>
          </w:p>
        </w:tc>
      </w:tr>
    </w:tbl>
    <w:p w14:paraId="5C28F617" w14:textId="77777777" w:rsidR="001E501C" w:rsidRPr="001E501C" w:rsidRDefault="001E501C" w:rsidP="001E501C">
      <w:pPr>
        <w:rPr>
          <w:rFonts w:ascii="Calibri" w:hAnsi="Calibri" w:cs="Arial"/>
          <w:sz w:val="22"/>
          <w:lang w:eastAsia="en-US"/>
        </w:rPr>
      </w:pPr>
    </w:p>
    <w:tbl>
      <w:tblPr>
        <w:tblW w:w="109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9359"/>
      </w:tblGrid>
      <w:tr w:rsidR="001E501C" w:rsidRPr="003A2304" w14:paraId="5E235B8C" w14:textId="77777777" w:rsidTr="00555554">
        <w:tc>
          <w:tcPr>
            <w:tcW w:w="1561" w:type="dxa"/>
            <w:tcBorders>
              <w:top w:val="single" w:sz="4" w:space="0" w:color="auto"/>
              <w:left w:val="single" w:sz="4" w:space="0" w:color="auto"/>
              <w:bottom w:val="single" w:sz="4" w:space="0" w:color="auto"/>
              <w:right w:val="single" w:sz="4" w:space="0" w:color="auto"/>
            </w:tcBorders>
            <w:shd w:val="clear" w:color="auto" w:fill="365F91"/>
            <w:vAlign w:val="center"/>
            <w:hideMark/>
          </w:tcPr>
          <w:p w14:paraId="2A75C086" w14:textId="77777777" w:rsidR="001E501C" w:rsidRPr="003A2304" w:rsidRDefault="001E501C">
            <w:pPr>
              <w:rPr>
                <w:rFonts w:ascii="Calibri" w:eastAsia="Calibri" w:hAnsi="Calibri" w:cs="Arial"/>
                <w:b/>
                <w:color w:val="FFFFFF"/>
                <w:lang w:eastAsia="en-US"/>
              </w:rPr>
            </w:pPr>
            <w:r w:rsidRPr="003A2304">
              <w:rPr>
                <w:rFonts w:ascii="Calibri" w:eastAsia="Calibri" w:hAnsi="Calibri" w:cs="Arial"/>
                <w:b/>
                <w:color w:val="FFFFFF"/>
              </w:rPr>
              <w:t>Introduction</w:t>
            </w:r>
          </w:p>
        </w:tc>
        <w:tc>
          <w:tcPr>
            <w:tcW w:w="9359" w:type="dxa"/>
            <w:tcBorders>
              <w:top w:val="single" w:sz="4" w:space="0" w:color="auto"/>
              <w:left w:val="single" w:sz="4" w:space="0" w:color="auto"/>
              <w:bottom w:val="single" w:sz="4" w:space="0" w:color="auto"/>
              <w:right w:val="single" w:sz="4" w:space="0" w:color="auto"/>
            </w:tcBorders>
            <w:hideMark/>
          </w:tcPr>
          <w:p w14:paraId="0267AB4D" w14:textId="2ABB6D6A" w:rsidR="001E501C" w:rsidRPr="00D00BD7" w:rsidRDefault="00D00BD7" w:rsidP="00D00BD7">
            <w:pPr>
              <w:rPr>
                <w:rFonts w:asciiTheme="minorHAnsi" w:eastAsia="Calibri" w:hAnsiTheme="minorHAnsi" w:cstheme="minorHAnsi"/>
                <w:sz w:val="22"/>
                <w:szCs w:val="22"/>
              </w:rPr>
            </w:pPr>
            <w:r w:rsidRPr="00D00BD7">
              <w:rPr>
                <w:rFonts w:asciiTheme="minorHAnsi" w:eastAsia="Calibri" w:hAnsiTheme="minorHAnsi" w:cstheme="minorHAnsi"/>
                <w:sz w:val="22"/>
                <w:szCs w:val="22"/>
              </w:rPr>
              <w:t xml:space="preserve">The University’s Education Services will provide high quality professional services to students, staff and external stakeholders. Education Services will enable and deliver, where appropriate, institution wide change, affecting improvements in key strategic areas to enhance the Swansea student experience. </w:t>
            </w:r>
          </w:p>
        </w:tc>
      </w:tr>
      <w:tr w:rsidR="001E501C" w:rsidRPr="003A2304" w14:paraId="342BF197" w14:textId="77777777" w:rsidTr="00555554">
        <w:tc>
          <w:tcPr>
            <w:tcW w:w="1561" w:type="dxa"/>
            <w:tcBorders>
              <w:top w:val="single" w:sz="4" w:space="0" w:color="auto"/>
              <w:left w:val="single" w:sz="4" w:space="0" w:color="auto"/>
              <w:bottom w:val="single" w:sz="4" w:space="0" w:color="auto"/>
              <w:right w:val="single" w:sz="4" w:space="0" w:color="auto"/>
            </w:tcBorders>
            <w:shd w:val="clear" w:color="auto" w:fill="365F91"/>
            <w:hideMark/>
          </w:tcPr>
          <w:p w14:paraId="0D7BFB02" w14:textId="77777777" w:rsidR="001E501C" w:rsidRPr="003A2304" w:rsidRDefault="001E501C" w:rsidP="003A2304">
            <w:pPr>
              <w:spacing w:before="240" w:after="240"/>
              <w:jc w:val="both"/>
              <w:rPr>
                <w:rFonts w:ascii="Calibri" w:eastAsia="Calibri" w:hAnsi="Calibri" w:cs="Arial"/>
                <w:b/>
                <w:color w:val="FFFFFF"/>
                <w:lang w:eastAsia="en-US"/>
              </w:rPr>
            </w:pPr>
            <w:r w:rsidRPr="003A2304">
              <w:rPr>
                <w:rFonts w:ascii="Calibri" w:eastAsia="Calibri" w:hAnsi="Calibri" w:cs="Arial"/>
                <w:b/>
                <w:color w:val="FFFFFF"/>
              </w:rPr>
              <w:t xml:space="preserve">Background information </w:t>
            </w:r>
          </w:p>
        </w:tc>
        <w:tc>
          <w:tcPr>
            <w:tcW w:w="9359" w:type="dxa"/>
            <w:tcBorders>
              <w:top w:val="single" w:sz="4" w:space="0" w:color="auto"/>
              <w:left w:val="single" w:sz="4" w:space="0" w:color="auto"/>
              <w:bottom w:val="single" w:sz="4" w:space="0" w:color="auto"/>
              <w:right w:val="single" w:sz="4" w:space="0" w:color="auto"/>
            </w:tcBorders>
            <w:hideMark/>
          </w:tcPr>
          <w:p w14:paraId="5E6E716F" w14:textId="6A7D8726" w:rsidR="00DD745F" w:rsidRPr="00A90D45" w:rsidRDefault="00DD745F" w:rsidP="00DD745F">
            <w:pPr>
              <w:spacing w:before="240" w:after="240"/>
              <w:jc w:val="both"/>
              <w:rPr>
                <w:rFonts w:ascii="Calibri" w:eastAsia="Calibri" w:hAnsi="Calibri" w:cs="Arial"/>
                <w:sz w:val="22"/>
                <w:szCs w:val="22"/>
              </w:rPr>
            </w:pPr>
            <w:r w:rsidRPr="00A90D45">
              <w:rPr>
                <w:rFonts w:ascii="Calibri" w:eastAsia="Calibri" w:hAnsi="Calibri" w:cs="Arial"/>
                <w:sz w:val="22"/>
                <w:szCs w:val="22"/>
              </w:rPr>
              <w:t xml:space="preserve">The primary aim of the Student Records Assistant will be to maintain accurate data, be responsible for recording </w:t>
            </w:r>
            <w:r w:rsidR="00D85DA2" w:rsidRPr="00A90D45">
              <w:rPr>
                <w:rFonts w:asciiTheme="minorHAnsi" w:hAnsiTheme="minorHAnsi"/>
                <w:sz w:val="22"/>
                <w:szCs w:val="22"/>
              </w:rPr>
              <w:t>change of student statuses</w:t>
            </w:r>
            <w:r w:rsidRPr="00A90D45">
              <w:rPr>
                <w:rFonts w:ascii="Calibri" w:eastAsia="Calibri" w:hAnsi="Calibri" w:cs="Arial"/>
                <w:sz w:val="22"/>
                <w:szCs w:val="22"/>
              </w:rPr>
              <w:t xml:space="preserve">, personal data and module selection records and validating data using the University’s student database and software systems.   An essential element of the role is the ability to maintain and monitor the University student database records used for statutory returns, planning and quality information and to support the University’s business, teaching and learning activities. </w:t>
            </w:r>
          </w:p>
          <w:p w14:paraId="4E02A962" w14:textId="5D26F31C" w:rsidR="00DD745F" w:rsidRPr="003A2304" w:rsidRDefault="00DD745F" w:rsidP="00DD745F">
            <w:pPr>
              <w:spacing w:before="240" w:after="240"/>
              <w:jc w:val="both"/>
              <w:rPr>
                <w:rFonts w:ascii="Calibri" w:eastAsia="Calibri" w:hAnsi="Calibri" w:cs="Arial"/>
                <w:b/>
                <w:bCs/>
                <w:i/>
                <w:iCs/>
              </w:rPr>
            </w:pPr>
            <w:r w:rsidRPr="00A90D45">
              <w:rPr>
                <w:rFonts w:ascii="Calibri" w:eastAsia="Calibri" w:hAnsi="Calibri" w:cs="Arial"/>
                <w:sz w:val="22"/>
                <w:szCs w:val="22"/>
              </w:rPr>
              <w:t xml:space="preserve">Reporting to the Student Records Officer, the post-holder will also work closely with </w:t>
            </w:r>
            <w:r w:rsidR="00180301" w:rsidRPr="00A90D45">
              <w:rPr>
                <w:rFonts w:ascii="Calibri" w:eastAsia="Calibri" w:hAnsi="Calibri" w:cs="Arial"/>
                <w:sz w:val="22"/>
                <w:szCs w:val="22"/>
              </w:rPr>
              <w:t>Faculty</w:t>
            </w:r>
            <w:r w:rsidRPr="00A90D45">
              <w:rPr>
                <w:rFonts w:ascii="Calibri" w:eastAsia="Calibri" w:hAnsi="Calibri" w:cs="Arial"/>
                <w:sz w:val="22"/>
                <w:szCs w:val="22"/>
              </w:rPr>
              <w:t xml:space="preserve"> staff across the University and colleagues in other Professional Services departments and expected to provide specialist administration services to students and staff as necessary.  Applicants must be self-motivated, proactive, organised and demonstrate the ability to communicate with a wide range of people and be able to respect a high level of confidentiality</w:t>
            </w:r>
            <w:r w:rsidR="001E4763">
              <w:rPr>
                <w:rFonts w:ascii="Calibri" w:eastAsia="Calibri" w:hAnsi="Calibri" w:cs="Arial"/>
              </w:rPr>
              <w:t>.</w:t>
            </w:r>
            <w:r w:rsidRPr="003A2304">
              <w:rPr>
                <w:rFonts w:ascii="Calibri" w:eastAsia="Calibri" w:hAnsi="Calibri" w:cs="Arial"/>
                <w:b/>
                <w:bCs/>
                <w:i/>
                <w:iCs/>
              </w:rPr>
              <w:t xml:space="preserve"> </w:t>
            </w:r>
          </w:p>
          <w:p w14:paraId="3FBF97B6" w14:textId="77777777" w:rsidR="00D737F6" w:rsidRPr="003A2304" w:rsidRDefault="00D737F6" w:rsidP="003A2304">
            <w:pPr>
              <w:jc w:val="both"/>
              <w:rPr>
                <w:rFonts w:ascii="Calibri" w:eastAsia="Calibri" w:hAnsi="Calibri" w:cs="Arial"/>
                <w:lang w:eastAsia="en-US"/>
              </w:rPr>
            </w:pPr>
          </w:p>
        </w:tc>
      </w:tr>
      <w:tr w:rsidR="001E501C" w:rsidRPr="003A2304" w14:paraId="497980D8" w14:textId="77777777" w:rsidTr="00555554">
        <w:tc>
          <w:tcPr>
            <w:tcW w:w="1561" w:type="dxa"/>
            <w:tcBorders>
              <w:top w:val="single" w:sz="4" w:space="0" w:color="auto"/>
              <w:left w:val="single" w:sz="4" w:space="0" w:color="auto"/>
              <w:bottom w:val="single" w:sz="4" w:space="0" w:color="auto"/>
              <w:right w:val="single" w:sz="4" w:space="0" w:color="auto"/>
            </w:tcBorders>
            <w:shd w:val="clear" w:color="auto" w:fill="365F91"/>
            <w:vAlign w:val="center"/>
          </w:tcPr>
          <w:p w14:paraId="14E00AD8" w14:textId="77777777" w:rsidR="001E501C" w:rsidRPr="003A2304" w:rsidRDefault="001E501C">
            <w:pPr>
              <w:rPr>
                <w:rFonts w:ascii="Calibri" w:eastAsia="Calibri" w:hAnsi="Calibri" w:cs="Arial"/>
                <w:b/>
                <w:color w:val="FFFFFF"/>
              </w:rPr>
            </w:pPr>
            <w:r w:rsidRPr="003A2304">
              <w:rPr>
                <w:rFonts w:ascii="Calibri" w:eastAsia="Calibri" w:hAnsi="Calibri" w:cs="Arial"/>
                <w:b/>
                <w:color w:val="FFFFFF"/>
              </w:rPr>
              <w:t>Main Purpose of Post</w:t>
            </w:r>
          </w:p>
          <w:p w14:paraId="720CC3E7" w14:textId="77777777" w:rsidR="001E501C" w:rsidRPr="003A2304" w:rsidRDefault="001E501C">
            <w:pPr>
              <w:rPr>
                <w:rFonts w:ascii="Calibri" w:eastAsia="Calibri" w:hAnsi="Calibri" w:cs="Arial"/>
                <w:b/>
                <w:color w:val="FFFFFF"/>
                <w:lang w:eastAsia="en-US"/>
              </w:rPr>
            </w:pPr>
          </w:p>
        </w:tc>
        <w:tc>
          <w:tcPr>
            <w:tcW w:w="9359" w:type="dxa"/>
            <w:tcBorders>
              <w:top w:val="single" w:sz="4" w:space="0" w:color="auto"/>
              <w:left w:val="single" w:sz="4" w:space="0" w:color="auto"/>
              <w:bottom w:val="single" w:sz="4" w:space="0" w:color="auto"/>
              <w:right w:val="single" w:sz="4" w:space="0" w:color="auto"/>
            </w:tcBorders>
            <w:hideMark/>
          </w:tcPr>
          <w:p w14:paraId="63F96A76" w14:textId="77777777" w:rsidR="001E501C" w:rsidRPr="005B72C1" w:rsidRDefault="00D737F6" w:rsidP="003A2304">
            <w:pPr>
              <w:spacing w:before="240" w:after="240"/>
              <w:jc w:val="both"/>
              <w:rPr>
                <w:rFonts w:ascii="Calibri" w:eastAsia="Calibri" w:hAnsi="Calibri" w:cs="Arial"/>
                <w:b/>
                <w:iCs/>
                <w:sz w:val="22"/>
                <w:szCs w:val="22"/>
              </w:rPr>
            </w:pPr>
            <w:r w:rsidRPr="005B72C1">
              <w:rPr>
                <w:rFonts w:ascii="Calibri" w:eastAsia="Calibri" w:hAnsi="Calibri" w:cs="Arial"/>
                <w:b/>
                <w:iCs/>
                <w:sz w:val="22"/>
                <w:szCs w:val="22"/>
              </w:rPr>
              <w:t>Specific Duties</w:t>
            </w:r>
          </w:p>
          <w:p w14:paraId="727610B3" w14:textId="7F0EE1D9" w:rsidR="001E501C" w:rsidRPr="005B72C1" w:rsidRDefault="001E501C" w:rsidP="003A2304">
            <w:pPr>
              <w:numPr>
                <w:ilvl w:val="0"/>
                <w:numId w:val="4"/>
              </w:numPr>
              <w:spacing w:before="240"/>
              <w:jc w:val="both"/>
              <w:rPr>
                <w:rFonts w:ascii="Calibri" w:eastAsia="Calibri" w:hAnsi="Calibri" w:cs="Arial"/>
                <w:sz w:val="22"/>
                <w:szCs w:val="22"/>
              </w:rPr>
            </w:pPr>
            <w:r w:rsidRPr="005B72C1">
              <w:rPr>
                <w:rFonts w:ascii="Calibri" w:eastAsia="Calibri" w:hAnsi="Calibri" w:cs="Arial"/>
                <w:sz w:val="22"/>
                <w:szCs w:val="22"/>
              </w:rPr>
              <w:t xml:space="preserve">Responsible for verifying details on </w:t>
            </w:r>
            <w:r w:rsidR="00102FDF" w:rsidRPr="005B72C1">
              <w:rPr>
                <w:rFonts w:asciiTheme="minorHAnsi" w:hAnsiTheme="minorHAnsi"/>
                <w:sz w:val="22"/>
                <w:szCs w:val="22"/>
              </w:rPr>
              <w:t xml:space="preserve">change of student status </w:t>
            </w:r>
            <w:r w:rsidRPr="005B72C1">
              <w:rPr>
                <w:rFonts w:ascii="Calibri" w:eastAsia="Calibri" w:hAnsi="Calibri" w:cs="Arial"/>
                <w:sz w:val="22"/>
                <w:szCs w:val="22"/>
              </w:rPr>
              <w:t xml:space="preserve">applications and recording </w:t>
            </w:r>
            <w:r w:rsidR="005A49C6" w:rsidRPr="005B72C1">
              <w:rPr>
                <w:rFonts w:ascii="Calibri" w:eastAsia="Calibri" w:hAnsi="Calibri" w:cs="Arial"/>
                <w:sz w:val="22"/>
                <w:szCs w:val="22"/>
              </w:rPr>
              <w:t xml:space="preserve">course </w:t>
            </w:r>
            <w:r w:rsidRPr="005B72C1">
              <w:rPr>
                <w:rFonts w:ascii="Calibri" w:eastAsia="Calibri" w:hAnsi="Calibri" w:cs="Arial"/>
                <w:sz w:val="22"/>
                <w:szCs w:val="22"/>
              </w:rPr>
              <w:t>transfers, suspensions, withdrawals and module selection.</w:t>
            </w:r>
          </w:p>
          <w:p w14:paraId="366B8915" w14:textId="15D2FD56" w:rsidR="001E501C" w:rsidRPr="005B72C1" w:rsidRDefault="001E501C" w:rsidP="003A2304">
            <w:pPr>
              <w:numPr>
                <w:ilvl w:val="0"/>
                <w:numId w:val="4"/>
              </w:numPr>
              <w:jc w:val="both"/>
              <w:rPr>
                <w:rFonts w:ascii="Calibri" w:eastAsia="Calibri" w:hAnsi="Calibri" w:cs="Arial"/>
                <w:sz w:val="22"/>
                <w:szCs w:val="22"/>
              </w:rPr>
            </w:pPr>
            <w:r w:rsidRPr="005B72C1">
              <w:rPr>
                <w:rFonts w:ascii="Calibri" w:eastAsia="Calibri" w:hAnsi="Calibri" w:cs="Arial"/>
                <w:sz w:val="22"/>
                <w:szCs w:val="22"/>
              </w:rPr>
              <w:t>Respond to enquiries requiring specialist knowledge in connection with academic records and student finance, using effective communication skills to deal tactfully, efficiently and effectively with people at all levels, including students, academic and administrative staff.</w:t>
            </w:r>
          </w:p>
          <w:p w14:paraId="6D17C5C2" w14:textId="7C655D57" w:rsidR="00482331" w:rsidRPr="005B72C1" w:rsidRDefault="00482331" w:rsidP="00482331">
            <w:pPr>
              <w:numPr>
                <w:ilvl w:val="0"/>
                <w:numId w:val="4"/>
              </w:numPr>
              <w:jc w:val="both"/>
              <w:rPr>
                <w:rFonts w:ascii="Calibri" w:eastAsia="Calibri" w:hAnsi="Calibri" w:cs="Arial"/>
                <w:sz w:val="22"/>
                <w:szCs w:val="22"/>
              </w:rPr>
            </w:pPr>
            <w:r w:rsidRPr="005B72C1">
              <w:rPr>
                <w:rFonts w:ascii="Calibri" w:eastAsia="Calibri" w:hAnsi="Calibri" w:cs="Arial"/>
                <w:sz w:val="22"/>
                <w:szCs w:val="22"/>
              </w:rPr>
              <w:t>Responsible for verifying UK/Irish Right to Student (RTS) documentation</w:t>
            </w:r>
            <w:r w:rsidR="007C0773" w:rsidRPr="005B72C1">
              <w:rPr>
                <w:rFonts w:ascii="Calibri" w:eastAsia="Calibri" w:hAnsi="Calibri" w:cs="Arial"/>
                <w:sz w:val="22"/>
                <w:szCs w:val="22"/>
              </w:rPr>
              <w:t>.</w:t>
            </w:r>
          </w:p>
          <w:p w14:paraId="5A4D9346" w14:textId="69645698" w:rsidR="00482331" w:rsidRPr="005B72C1" w:rsidRDefault="00EE1D28" w:rsidP="005416D1">
            <w:pPr>
              <w:numPr>
                <w:ilvl w:val="0"/>
                <w:numId w:val="4"/>
              </w:numPr>
              <w:jc w:val="both"/>
              <w:rPr>
                <w:rFonts w:ascii="Calibri" w:eastAsia="Calibri" w:hAnsi="Calibri" w:cs="Arial"/>
                <w:sz w:val="22"/>
                <w:szCs w:val="22"/>
              </w:rPr>
            </w:pPr>
            <w:r w:rsidRPr="005B72C1">
              <w:rPr>
                <w:rFonts w:ascii="Calibri" w:eastAsia="Calibri" w:hAnsi="Calibri" w:cs="Arial"/>
                <w:sz w:val="22"/>
                <w:szCs w:val="22"/>
              </w:rPr>
              <w:t xml:space="preserve">Responsible for updating </w:t>
            </w:r>
            <w:r w:rsidR="008A5098" w:rsidRPr="005B72C1">
              <w:rPr>
                <w:rFonts w:ascii="Calibri" w:eastAsia="Calibri" w:hAnsi="Calibri" w:cs="Arial"/>
                <w:sz w:val="22"/>
                <w:szCs w:val="22"/>
              </w:rPr>
              <w:t>and validating student personal and address details.</w:t>
            </w:r>
          </w:p>
          <w:p w14:paraId="5676AD64" w14:textId="67349174" w:rsidR="001E501C" w:rsidRPr="005B72C1" w:rsidRDefault="001E501C" w:rsidP="003A2304">
            <w:pPr>
              <w:numPr>
                <w:ilvl w:val="0"/>
                <w:numId w:val="4"/>
              </w:numPr>
              <w:jc w:val="both"/>
              <w:rPr>
                <w:rFonts w:ascii="Calibri" w:eastAsia="Calibri" w:hAnsi="Calibri" w:cs="Arial"/>
                <w:sz w:val="22"/>
                <w:szCs w:val="22"/>
              </w:rPr>
            </w:pPr>
            <w:r w:rsidRPr="005B72C1">
              <w:rPr>
                <w:rFonts w:ascii="Calibri" w:eastAsia="Calibri" w:hAnsi="Calibri" w:cs="Arial"/>
                <w:sz w:val="22"/>
                <w:szCs w:val="22"/>
              </w:rPr>
              <w:t>Provide support regarding enrolment,</w:t>
            </w:r>
            <w:r w:rsidR="00F12F81" w:rsidRPr="005B72C1">
              <w:rPr>
                <w:rFonts w:ascii="Calibri" w:eastAsia="Calibri" w:hAnsi="Calibri" w:cs="Arial"/>
                <w:sz w:val="22"/>
                <w:szCs w:val="22"/>
              </w:rPr>
              <w:t xml:space="preserve"> module,</w:t>
            </w:r>
            <w:r w:rsidRPr="005B72C1">
              <w:rPr>
                <w:rFonts w:ascii="Calibri" w:eastAsia="Calibri" w:hAnsi="Calibri" w:cs="Arial"/>
                <w:sz w:val="22"/>
                <w:szCs w:val="22"/>
              </w:rPr>
              <w:t xml:space="preserve"> </w:t>
            </w:r>
            <w:r w:rsidR="005A49C6" w:rsidRPr="005B72C1">
              <w:rPr>
                <w:rFonts w:ascii="Calibri" w:eastAsia="Calibri" w:hAnsi="Calibri" w:cs="Arial"/>
                <w:sz w:val="22"/>
                <w:szCs w:val="22"/>
              </w:rPr>
              <w:t>RTS</w:t>
            </w:r>
            <w:r w:rsidRPr="005B72C1">
              <w:rPr>
                <w:rFonts w:ascii="Calibri" w:eastAsia="Calibri" w:hAnsi="Calibri" w:cs="Arial"/>
                <w:sz w:val="22"/>
                <w:szCs w:val="22"/>
              </w:rPr>
              <w:t xml:space="preserve">, student finance and </w:t>
            </w:r>
            <w:r w:rsidR="00366F56" w:rsidRPr="005B72C1">
              <w:rPr>
                <w:rFonts w:asciiTheme="minorHAnsi" w:hAnsiTheme="minorHAnsi"/>
                <w:sz w:val="22"/>
                <w:szCs w:val="22"/>
              </w:rPr>
              <w:t>change of student status</w:t>
            </w:r>
            <w:r w:rsidRPr="005B72C1">
              <w:rPr>
                <w:rFonts w:ascii="Calibri" w:eastAsia="Calibri" w:hAnsi="Calibri" w:cs="Arial"/>
                <w:sz w:val="22"/>
                <w:szCs w:val="22"/>
              </w:rPr>
              <w:t xml:space="preserve"> processes in accordance with University regulation.</w:t>
            </w:r>
          </w:p>
          <w:p w14:paraId="21E6A91A" w14:textId="77777777" w:rsidR="001E501C" w:rsidRPr="005B72C1" w:rsidRDefault="001E501C" w:rsidP="003A2304">
            <w:pPr>
              <w:numPr>
                <w:ilvl w:val="0"/>
                <w:numId w:val="4"/>
              </w:numPr>
              <w:jc w:val="both"/>
              <w:rPr>
                <w:rFonts w:ascii="Calibri" w:eastAsia="Calibri" w:hAnsi="Calibri" w:cs="Arial"/>
                <w:sz w:val="22"/>
                <w:szCs w:val="22"/>
              </w:rPr>
            </w:pPr>
            <w:r w:rsidRPr="005B72C1">
              <w:rPr>
                <w:rFonts w:ascii="Calibri" w:eastAsia="Calibri" w:hAnsi="Calibri" w:cs="Arial"/>
                <w:sz w:val="22"/>
                <w:szCs w:val="22"/>
              </w:rPr>
              <w:t>Assist with student finance record keeping and providing support for Student Loans Company reporting duties.</w:t>
            </w:r>
          </w:p>
          <w:p w14:paraId="6714537D" w14:textId="77777777" w:rsidR="001E501C" w:rsidRPr="005B72C1" w:rsidRDefault="001E501C" w:rsidP="003A2304">
            <w:pPr>
              <w:numPr>
                <w:ilvl w:val="0"/>
                <w:numId w:val="4"/>
              </w:numPr>
              <w:jc w:val="both"/>
              <w:rPr>
                <w:rFonts w:ascii="Calibri" w:eastAsia="Calibri" w:hAnsi="Calibri" w:cs="Arial"/>
                <w:sz w:val="22"/>
                <w:szCs w:val="22"/>
              </w:rPr>
            </w:pPr>
            <w:r w:rsidRPr="005B72C1">
              <w:rPr>
                <w:rFonts w:ascii="Calibri" w:eastAsia="Calibri" w:hAnsi="Calibri" w:cs="Arial"/>
                <w:sz w:val="22"/>
                <w:szCs w:val="22"/>
              </w:rPr>
              <w:t>Assist with maintaining accurate University student database records to ensure the University can conduct its business and return accurate information to statutory bodies and agencies concerned with Higher Education, for example, HESA and HEFCW.</w:t>
            </w:r>
          </w:p>
          <w:p w14:paraId="11D3DF05" w14:textId="05954F58" w:rsidR="001E501C" w:rsidRPr="00A1045D" w:rsidRDefault="001E501C" w:rsidP="003A2304">
            <w:pPr>
              <w:numPr>
                <w:ilvl w:val="0"/>
                <w:numId w:val="4"/>
              </w:numPr>
              <w:jc w:val="both"/>
              <w:rPr>
                <w:rFonts w:ascii="Calibri" w:eastAsia="Calibri" w:hAnsi="Calibri" w:cs="Arial"/>
              </w:rPr>
            </w:pPr>
            <w:r w:rsidRPr="003A2304">
              <w:rPr>
                <w:rFonts w:ascii="Calibri" w:eastAsia="Calibri" w:hAnsi="Calibri" w:cs="Arial"/>
              </w:rPr>
              <w:t xml:space="preserve">Correcting </w:t>
            </w:r>
            <w:r w:rsidR="00F12F81">
              <w:rPr>
                <w:rFonts w:ascii="Calibri" w:eastAsia="Calibri" w:hAnsi="Calibri" w:cs="Arial"/>
              </w:rPr>
              <w:t xml:space="preserve">and validation </w:t>
            </w:r>
            <w:r w:rsidRPr="003A2304">
              <w:rPr>
                <w:rFonts w:ascii="Calibri" w:eastAsia="Calibri" w:hAnsi="Calibri" w:cs="Arial"/>
              </w:rPr>
              <w:t xml:space="preserve">data by running </w:t>
            </w:r>
            <w:r w:rsidR="00F12F81">
              <w:rPr>
                <w:rFonts w:ascii="Calibri" w:eastAsia="Calibri" w:hAnsi="Calibri" w:cs="Arial"/>
              </w:rPr>
              <w:t xml:space="preserve">exception </w:t>
            </w:r>
            <w:r w:rsidRPr="003A2304">
              <w:rPr>
                <w:rFonts w:ascii="Calibri" w:eastAsia="Calibri" w:hAnsi="Calibri" w:cs="Arial"/>
              </w:rPr>
              <w:t>reports</w:t>
            </w:r>
            <w:r w:rsidR="00F12F81">
              <w:rPr>
                <w:rFonts w:ascii="Calibri" w:eastAsia="Calibri" w:hAnsi="Calibri" w:cs="Arial"/>
              </w:rPr>
              <w:t>.</w:t>
            </w:r>
          </w:p>
          <w:p w14:paraId="4C11A8BA" w14:textId="4E49D928" w:rsidR="00A1045D" w:rsidRPr="003A2304" w:rsidRDefault="00A1045D" w:rsidP="003A2304">
            <w:pPr>
              <w:numPr>
                <w:ilvl w:val="0"/>
                <w:numId w:val="4"/>
              </w:numPr>
              <w:jc w:val="both"/>
              <w:rPr>
                <w:rFonts w:ascii="Calibri" w:eastAsia="Calibri" w:hAnsi="Calibri" w:cs="Arial"/>
              </w:rPr>
            </w:pPr>
            <w:r>
              <w:rPr>
                <w:rFonts w:ascii="Calibri" w:eastAsia="Calibri" w:hAnsi="Calibri" w:cs="Arial"/>
              </w:rPr>
              <w:t xml:space="preserve">Processing of External Enrolment </w:t>
            </w:r>
            <w:r w:rsidR="00C87024">
              <w:rPr>
                <w:rFonts w:ascii="Calibri" w:eastAsia="Calibri" w:hAnsi="Calibri" w:cs="Arial"/>
              </w:rPr>
              <w:t>and Repeat</w:t>
            </w:r>
            <w:r w:rsidR="00E86F5E">
              <w:rPr>
                <w:rFonts w:ascii="Calibri" w:eastAsia="Calibri" w:hAnsi="Calibri" w:cs="Arial"/>
              </w:rPr>
              <w:t xml:space="preserve"> M</w:t>
            </w:r>
            <w:r w:rsidR="00C87024">
              <w:rPr>
                <w:rFonts w:ascii="Calibri" w:eastAsia="Calibri" w:hAnsi="Calibri" w:cs="Arial"/>
              </w:rPr>
              <w:t xml:space="preserve">odule requests. </w:t>
            </w:r>
          </w:p>
          <w:p w14:paraId="225D0C33" w14:textId="77777777" w:rsidR="001A7B1B" w:rsidRPr="005B72C1" w:rsidRDefault="001E501C" w:rsidP="001A7B1B">
            <w:pPr>
              <w:numPr>
                <w:ilvl w:val="0"/>
                <w:numId w:val="4"/>
              </w:numPr>
              <w:jc w:val="both"/>
              <w:rPr>
                <w:rFonts w:ascii="Calibri" w:eastAsia="Calibri" w:hAnsi="Calibri" w:cs="Arial"/>
                <w:sz w:val="22"/>
                <w:szCs w:val="22"/>
              </w:rPr>
            </w:pPr>
            <w:r w:rsidRPr="005B72C1">
              <w:rPr>
                <w:rFonts w:ascii="Calibri" w:eastAsia="Calibri" w:hAnsi="Calibri" w:cs="Arial"/>
                <w:sz w:val="22"/>
                <w:szCs w:val="22"/>
              </w:rPr>
              <w:t xml:space="preserve">Provide standard </w:t>
            </w:r>
            <w:r w:rsidR="00F12F81" w:rsidRPr="005B72C1">
              <w:rPr>
                <w:rFonts w:ascii="Calibri" w:eastAsia="Calibri" w:hAnsi="Calibri" w:cs="Arial"/>
                <w:sz w:val="22"/>
                <w:szCs w:val="22"/>
              </w:rPr>
              <w:t xml:space="preserve">letters </w:t>
            </w:r>
            <w:r w:rsidRPr="005B72C1">
              <w:rPr>
                <w:rFonts w:ascii="Calibri" w:eastAsia="Calibri" w:hAnsi="Calibri" w:cs="Arial"/>
                <w:sz w:val="22"/>
                <w:szCs w:val="22"/>
              </w:rPr>
              <w:t>as appropriate or more personalised and detailed letters and emails.</w:t>
            </w:r>
          </w:p>
          <w:p w14:paraId="3D7346EF" w14:textId="5ADB190E" w:rsidR="001E501C" w:rsidRPr="005B72C1" w:rsidRDefault="001E501C" w:rsidP="001A7B1B">
            <w:pPr>
              <w:numPr>
                <w:ilvl w:val="0"/>
                <w:numId w:val="4"/>
              </w:numPr>
              <w:jc w:val="both"/>
              <w:rPr>
                <w:rFonts w:ascii="Calibri" w:eastAsia="Calibri" w:hAnsi="Calibri" w:cs="Arial"/>
                <w:sz w:val="22"/>
                <w:szCs w:val="22"/>
              </w:rPr>
            </w:pPr>
            <w:r w:rsidRPr="005B72C1">
              <w:rPr>
                <w:rFonts w:ascii="Calibri" w:eastAsia="Calibri" w:hAnsi="Calibri" w:cs="Arial"/>
                <w:sz w:val="22"/>
                <w:szCs w:val="22"/>
              </w:rPr>
              <w:lastRenderedPageBreak/>
              <w:t xml:space="preserve">Deal with queries sensitively and diplomatically in line with </w:t>
            </w:r>
            <w:r w:rsidR="003E3237" w:rsidRPr="005B72C1">
              <w:rPr>
                <w:rFonts w:ascii="Calibri" w:eastAsia="Calibri" w:hAnsi="Calibri" w:cs="Arial"/>
                <w:sz w:val="22"/>
                <w:szCs w:val="22"/>
              </w:rPr>
              <w:t>GDPR</w:t>
            </w:r>
            <w:r w:rsidR="00DE0686" w:rsidRPr="005B72C1">
              <w:rPr>
                <w:rFonts w:ascii="Calibri" w:eastAsia="Calibri" w:hAnsi="Calibri" w:cs="Arial"/>
                <w:sz w:val="22"/>
                <w:szCs w:val="22"/>
              </w:rPr>
              <w:t xml:space="preserve"> and University values.</w:t>
            </w:r>
          </w:p>
          <w:p w14:paraId="183A52BA" w14:textId="77777777" w:rsidR="001A7B1B" w:rsidRPr="001A7B1B" w:rsidRDefault="001A7B1B" w:rsidP="001A7B1B">
            <w:pPr>
              <w:ind w:left="720"/>
              <w:jc w:val="both"/>
              <w:rPr>
                <w:rFonts w:ascii="Calibri" w:eastAsia="Calibri" w:hAnsi="Calibri" w:cs="Arial"/>
              </w:rPr>
            </w:pPr>
          </w:p>
          <w:p w14:paraId="0A751A2A" w14:textId="77777777" w:rsidR="001E501C" w:rsidRPr="003A2304" w:rsidRDefault="001E501C" w:rsidP="003A2304">
            <w:pPr>
              <w:jc w:val="both"/>
              <w:rPr>
                <w:rFonts w:ascii="Calibri" w:eastAsia="Calibri" w:hAnsi="Calibri" w:cs="Arial"/>
                <w:lang w:eastAsia="en-US"/>
              </w:rPr>
            </w:pPr>
          </w:p>
        </w:tc>
      </w:tr>
      <w:tr w:rsidR="00555554" w:rsidRPr="003A2304" w14:paraId="05EA4932" w14:textId="77777777" w:rsidTr="00555554">
        <w:tc>
          <w:tcPr>
            <w:tcW w:w="1561" w:type="dxa"/>
            <w:tcBorders>
              <w:top w:val="single" w:sz="4" w:space="0" w:color="auto"/>
              <w:left w:val="single" w:sz="4" w:space="0" w:color="auto"/>
              <w:bottom w:val="single" w:sz="4" w:space="0" w:color="auto"/>
              <w:right w:val="single" w:sz="4" w:space="0" w:color="auto"/>
            </w:tcBorders>
            <w:shd w:val="clear" w:color="auto" w:fill="365F91"/>
            <w:vAlign w:val="center"/>
            <w:hideMark/>
          </w:tcPr>
          <w:p w14:paraId="5550B22A" w14:textId="77777777" w:rsidR="00555554" w:rsidRPr="003A2304" w:rsidRDefault="00555554" w:rsidP="00555554">
            <w:pPr>
              <w:rPr>
                <w:rFonts w:ascii="Calibri" w:eastAsia="Calibri" w:hAnsi="Calibri" w:cs="Arial"/>
                <w:b/>
                <w:color w:val="FFFFFF"/>
                <w:lang w:eastAsia="en-US"/>
              </w:rPr>
            </w:pPr>
            <w:r w:rsidRPr="003A2304">
              <w:rPr>
                <w:rFonts w:ascii="Calibri" w:eastAsia="Calibri" w:hAnsi="Calibri" w:cs="Arial"/>
                <w:b/>
                <w:color w:val="FFFFFF"/>
              </w:rPr>
              <w:lastRenderedPageBreak/>
              <w:t>General Duties</w:t>
            </w:r>
          </w:p>
        </w:tc>
        <w:tc>
          <w:tcPr>
            <w:tcW w:w="9359" w:type="dxa"/>
            <w:tcBorders>
              <w:top w:val="single" w:sz="4" w:space="0" w:color="auto"/>
              <w:left w:val="single" w:sz="4" w:space="0" w:color="auto"/>
              <w:bottom w:val="single" w:sz="4" w:space="0" w:color="auto"/>
              <w:right w:val="single" w:sz="4" w:space="0" w:color="auto"/>
            </w:tcBorders>
          </w:tcPr>
          <w:p w14:paraId="53EF2FC4" w14:textId="77777777" w:rsidR="00555554" w:rsidRPr="000235C1" w:rsidRDefault="00555554" w:rsidP="00555554">
            <w:pPr>
              <w:pStyle w:val="ListParagraph"/>
              <w:numPr>
                <w:ilvl w:val="0"/>
                <w:numId w:val="20"/>
              </w:numPr>
              <w:spacing w:line="240" w:lineRule="auto"/>
              <w:jc w:val="both"/>
              <w:rPr>
                <w:rFonts w:asciiTheme="minorHAnsi" w:hAnsiTheme="minorHAnsi"/>
                <w:szCs w:val="24"/>
              </w:rPr>
            </w:pPr>
            <w:r w:rsidRPr="000235C1">
              <w:rPr>
                <w:rFonts w:asciiTheme="minorHAnsi" w:hAnsiTheme="minorHAnsi"/>
                <w:szCs w:val="24"/>
              </w:rPr>
              <w:t>To fully engage with the University’s Performance Enabling and Welsh language policies.</w:t>
            </w:r>
          </w:p>
          <w:p w14:paraId="1A085E07" w14:textId="77777777" w:rsidR="00555554" w:rsidRPr="000235C1" w:rsidRDefault="00555554" w:rsidP="00555554">
            <w:pPr>
              <w:pStyle w:val="ListParagraph"/>
              <w:numPr>
                <w:ilvl w:val="0"/>
                <w:numId w:val="20"/>
              </w:numPr>
              <w:spacing w:after="0" w:line="240" w:lineRule="auto"/>
              <w:jc w:val="both"/>
              <w:rPr>
                <w:rFonts w:asciiTheme="minorHAnsi" w:eastAsiaTheme="minorHAnsi" w:hAnsiTheme="minorHAnsi" w:cs="Arial"/>
                <w:szCs w:val="24"/>
              </w:rPr>
            </w:pPr>
            <w:r w:rsidRPr="000235C1">
              <w:rPr>
                <w:rFonts w:asciiTheme="minorHAnsi" w:eastAsiaTheme="minorHAnsi" w:hAnsiTheme="minorHAnsi" w:cs="Arial"/>
                <w:szCs w:val="24"/>
              </w:rPr>
              <w:t>To promote equality and diversity in working practices and to maintain positive working relationships.</w:t>
            </w:r>
          </w:p>
          <w:p w14:paraId="4E0BF4A1" w14:textId="77777777" w:rsidR="00555554" w:rsidRPr="000235C1" w:rsidRDefault="00555554" w:rsidP="00555554">
            <w:pPr>
              <w:pStyle w:val="ListParagraph"/>
              <w:numPr>
                <w:ilvl w:val="0"/>
                <w:numId w:val="20"/>
              </w:numPr>
              <w:spacing w:after="0" w:line="240" w:lineRule="auto"/>
              <w:jc w:val="both"/>
              <w:rPr>
                <w:rFonts w:asciiTheme="minorHAnsi" w:eastAsiaTheme="minorHAnsi" w:hAnsiTheme="minorHAnsi" w:cs="Arial"/>
                <w:szCs w:val="24"/>
              </w:rPr>
            </w:pPr>
            <w:r w:rsidRPr="000235C1">
              <w:rPr>
                <w:rFonts w:asciiTheme="minorHAnsi" w:eastAsiaTheme="minorHAnsi" w:hAnsiTheme="minorHAnsi" w:cs="Arial"/>
                <w:szCs w:val="24"/>
              </w:rPr>
              <w:t xml:space="preserve">To lead on the continual improvement of health and safety performance through a good understanding of the risk profile and the development of a positive health and safety culture. </w:t>
            </w:r>
          </w:p>
          <w:p w14:paraId="3BB4A645" w14:textId="77777777" w:rsidR="00555554" w:rsidRPr="005A2449" w:rsidRDefault="00555554" w:rsidP="00555554">
            <w:pPr>
              <w:pStyle w:val="ListParagraph"/>
              <w:numPr>
                <w:ilvl w:val="0"/>
                <w:numId w:val="20"/>
              </w:numPr>
              <w:spacing w:after="0" w:line="240" w:lineRule="auto"/>
              <w:jc w:val="both"/>
              <w:rPr>
                <w:rFonts w:asciiTheme="minorHAnsi" w:eastAsiaTheme="minorHAnsi" w:hAnsiTheme="minorHAnsi" w:cs="Arial"/>
                <w:szCs w:val="24"/>
              </w:rPr>
            </w:pPr>
            <w:r w:rsidRPr="000235C1">
              <w:rPr>
                <w:rFonts w:asciiTheme="minorHAnsi" w:hAnsiTheme="minorHAnsi" w:cs="Arial"/>
                <w:color w:val="000000"/>
                <w:szCs w:val="24"/>
              </w:rPr>
              <w:t>To ensure that risk management is an integral part of your day-to-day activities to ensure working practices are compliant with the University's Risk Management Policy.</w:t>
            </w:r>
          </w:p>
          <w:p w14:paraId="1C5B807B" w14:textId="77777777" w:rsidR="00555554" w:rsidRPr="00077A97" w:rsidRDefault="00555554" w:rsidP="00555554">
            <w:pPr>
              <w:pStyle w:val="ListParagraph"/>
              <w:numPr>
                <w:ilvl w:val="0"/>
                <w:numId w:val="20"/>
              </w:numPr>
              <w:spacing w:after="0" w:line="240" w:lineRule="auto"/>
              <w:jc w:val="both"/>
              <w:rPr>
                <w:rFonts w:asciiTheme="minorHAnsi" w:eastAsiaTheme="minorHAnsi" w:hAnsiTheme="minorHAnsi" w:cs="Arial"/>
                <w:szCs w:val="24"/>
              </w:rPr>
            </w:pPr>
            <w:r w:rsidRPr="00944CE7">
              <w:rPr>
                <w:rFonts w:asciiTheme="minorHAnsi" w:hAnsiTheme="minorHAnsi"/>
              </w:rPr>
              <w:t xml:space="preserve">To engage in training and CPD to </w:t>
            </w:r>
            <w:r>
              <w:rPr>
                <w:rFonts w:asciiTheme="minorHAnsi" w:hAnsiTheme="minorHAnsi"/>
              </w:rPr>
              <w:t xml:space="preserve">keep abreast of </w:t>
            </w:r>
            <w:r w:rsidRPr="00944CE7">
              <w:rPr>
                <w:rFonts w:asciiTheme="minorHAnsi" w:hAnsiTheme="minorHAnsi"/>
              </w:rPr>
              <w:t>polic</w:t>
            </w:r>
            <w:r>
              <w:rPr>
                <w:rFonts w:asciiTheme="minorHAnsi" w:hAnsiTheme="minorHAnsi"/>
              </w:rPr>
              <w:t>ies,</w:t>
            </w:r>
            <w:r w:rsidRPr="00944CE7">
              <w:rPr>
                <w:rFonts w:asciiTheme="minorHAnsi" w:hAnsiTheme="minorHAnsi"/>
              </w:rPr>
              <w:t xml:space="preserve"> legislation </w:t>
            </w:r>
            <w:r>
              <w:rPr>
                <w:rFonts w:asciiTheme="minorHAnsi" w:hAnsiTheme="minorHAnsi"/>
              </w:rPr>
              <w:t>and compliance related to t</w:t>
            </w:r>
            <w:r w:rsidRPr="00944CE7">
              <w:rPr>
                <w:rFonts w:asciiTheme="minorHAnsi" w:hAnsiTheme="minorHAnsi"/>
              </w:rPr>
              <w:t>his area of work.</w:t>
            </w:r>
            <w:r w:rsidRPr="000235C1">
              <w:rPr>
                <w:rFonts w:asciiTheme="minorHAnsi" w:hAnsiTheme="minorHAnsi" w:cs="Arial"/>
                <w:color w:val="000000"/>
                <w:szCs w:val="24"/>
              </w:rPr>
              <w:t xml:space="preserve"> </w:t>
            </w:r>
          </w:p>
          <w:p w14:paraId="7D5CB93C" w14:textId="77777777" w:rsidR="00555554" w:rsidRPr="00077A97" w:rsidRDefault="00555554" w:rsidP="00555554">
            <w:pPr>
              <w:pStyle w:val="ListParagraph"/>
              <w:numPr>
                <w:ilvl w:val="0"/>
                <w:numId w:val="20"/>
              </w:numPr>
              <w:spacing w:after="0" w:line="240" w:lineRule="auto"/>
              <w:jc w:val="both"/>
              <w:rPr>
                <w:rFonts w:asciiTheme="minorHAnsi" w:eastAsiaTheme="minorHAnsi" w:hAnsiTheme="minorHAnsi" w:cs="Arial"/>
                <w:szCs w:val="24"/>
              </w:rPr>
            </w:pPr>
            <w:r w:rsidRPr="000235C1">
              <w:rPr>
                <w:rFonts w:asciiTheme="minorHAnsi" w:eastAsiaTheme="minorHAnsi" w:hAnsiTheme="minorHAnsi" w:cs="Arial"/>
                <w:szCs w:val="24"/>
              </w:rPr>
              <w:t xml:space="preserve">Any other duties as directed by the Director of </w:t>
            </w:r>
            <w:r>
              <w:rPr>
                <w:rFonts w:asciiTheme="minorHAnsi" w:eastAsiaTheme="minorHAnsi" w:hAnsiTheme="minorHAnsi" w:cs="Arial"/>
                <w:szCs w:val="24"/>
              </w:rPr>
              <w:t xml:space="preserve">Education Services </w:t>
            </w:r>
            <w:r w:rsidRPr="000235C1">
              <w:rPr>
                <w:rFonts w:asciiTheme="minorHAnsi" w:eastAsiaTheme="minorHAnsi" w:hAnsiTheme="minorHAnsi" w:cs="Arial"/>
                <w:szCs w:val="24"/>
              </w:rPr>
              <w:t>or their nominated representative expected within the grade definition.</w:t>
            </w:r>
          </w:p>
          <w:p w14:paraId="5EDAAB4B" w14:textId="77777777" w:rsidR="00555554" w:rsidRPr="003A2304" w:rsidRDefault="00555554" w:rsidP="00555554">
            <w:pPr>
              <w:jc w:val="both"/>
              <w:rPr>
                <w:rFonts w:ascii="Calibri" w:eastAsia="Calibri" w:hAnsi="Calibri" w:cs="Arial"/>
                <w:lang w:eastAsia="en-US"/>
              </w:rPr>
            </w:pPr>
          </w:p>
        </w:tc>
      </w:tr>
      <w:tr w:rsidR="00555554" w:rsidRPr="003A2304" w14:paraId="00283EB6" w14:textId="77777777" w:rsidTr="00555554">
        <w:tc>
          <w:tcPr>
            <w:tcW w:w="1561" w:type="dxa"/>
            <w:tcBorders>
              <w:top w:val="single" w:sz="4" w:space="0" w:color="auto"/>
              <w:left w:val="single" w:sz="4" w:space="0" w:color="auto"/>
              <w:bottom w:val="single" w:sz="4" w:space="0" w:color="auto"/>
              <w:right w:val="single" w:sz="4" w:space="0" w:color="auto"/>
            </w:tcBorders>
            <w:shd w:val="clear" w:color="auto" w:fill="365F91"/>
            <w:vAlign w:val="center"/>
            <w:hideMark/>
          </w:tcPr>
          <w:p w14:paraId="0806BAB1" w14:textId="77777777" w:rsidR="00555554" w:rsidRPr="003A2304" w:rsidRDefault="00555554" w:rsidP="00555554">
            <w:pPr>
              <w:rPr>
                <w:rFonts w:ascii="Calibri" w:eastAsia="Calibri" w:hAnsi="Calibri" w:cs="Arial"/>
                <w:b/>
                <w:color w:val="FFFFFF"/>
                <w:lang w:eastAsia="en-US"/>
              </w:rPr>
            </w:pPr>
            <w:r w:rsidRPr="003A2304">
              <w:rPr>
                <w:rFonts w:ascii="Calibri" w:eastAsia="Calibri" w:hAnsi="Calibri" w:cs="Arial"/>
                <w:b/>
                <w:color w:val="FFFFFF"/>
              </w:rPr>
              <w:t>Professional Services Values</w:t>
            </w:r>
          </w:p>
        </w:tc>
        <w:tc>
          <w:tcPr>
            <w:tcW w:w="9359" w:type="dxa"/>
            <w:tcBorders>
              <w:top w:val="single" w:sz="4" w:space="0" w:color="auto"/>
              <w:left w:val="single" w:sz="4" w:space="0" w:color="auto"/>
              <w:bottom w:val="single" w:sz="4" w:space="0" w:color="auto"/>
              <w:right w:val="single" w:sz="4" w:space="0" w:color="auto"/>
            </w:tcBorders>
          </w:tcPr>
          <w:p w14:paraId="0534BC45" w14:textId="77777777" w:rsidR="00555554" w:rsidRPr="00CB224C" w:rsidRDefault="00555554" w:rsidP="00555554">
            <w:pPr>
              <w:spacing w:after="120"/>
              <w:jc w:val="both"/>
              <w:rPr>
                <w:rFonts w:ascii="Calibri" w:eastAsia="Calibri" w:hAnsi="Calibri" w:cs="Arial"/>
                <w:sz w:val="22"/>
                <w:szCs w:val="22"/>
              </w:rPr>
            </w:pPr>
            <w:r w:rsidRPr="00CB224C">
              <w:rPr>
                <w:rFonts w:ascii="Calibri" w:eastAsia="Calibri" w:hAnsi="Calibri" w:cs="Arial"/>
                <w:sz w:val="22"/>
                <w:szCs w:val="22"/>
              </w:rPr>
              <w:t>All Professional Services areas at Swansea University operate to a defined set of Core Values - </w:t>
            </w:r>
            <w:hyperlink r:id="rId6" w:history="1">
              <w:r w:rsidRPr="00CB224C">
                <w:rPr>
                  <w:rStyle w:val="Hyperlink"/>
                  <w:rFonts w:ascii="Calibri" w:eastAsia="Calibri" w:hAnsi="Calibri" w:cs="Arial"/>
                  <w:sz w:val="22"/>
                  <w:szCs w:val="22"/>
                </w:rPr>
                <w:t>Professional Services Values</w:t>
              </w:r>
            </w:hyperlink>
            <w:r w:rsidRPr="00CB224C">
              <w:rPr>
                <w:rFonts w:ascii="Calibri" w:eastAsia="Calibri" w:hAnsi="Calibri" w:cs="Arial"/>
                <w:sz w:val="22"/>
                <w:szCs w:val="22"/>
              </w:rPr>
              <w:t xml:space="preserve"> and it is an expectation that everyone is able to demonstrate a commitment to these values from the point of application through to the day to day delivery of their roles. Commitment to our values at Swansea University supports us in promoting equality and valuing diversity to utilise all the talent that we have. </w:t>
            </w:r>
          </w:p>
          <w:p w14:paraId="53275DBC" w14:textId="77777777" w:rsidR="00555554" w:rsidRPr="00CB224C" w:rsidRDefault="00555554" w:rsidP="00555554">
            <w:pPr>
              <w:rPr>
                <w:rFonts w:ascii="Calibri" w:eastAsia="Calibri" w:hAnsi="Calibri" w:cs="Arial"/>
                <w:sz w:val="22"/>
                <w:szCs w:val="22"/>
              </w:rPr>
            </w:pPr>
            <w:r w:rsidRPr="00CB224C">
              <w:rPr>
                <w:rFonts w:ascii="Calibri" w:eastAsia="Calibri" w:hAnsi="Calibri" w:cs="Arial"/>
                <w:b/>
                <w:bCs/>
                <w:sz w:val="22"/>
                <w:szCs w:val="22"/>
              </w:rPr>
              <w:t>We are Professional</w:t>
            </w:r>
            <w:r w:rsidRPr="00CB224C">
              <w:rPr>
                <w:rFonts w:ascii="Calibri" w:eastAsia="Calibri" w:hAnsi="Calibri" w:cs="Arial"/>
                <w:sz w:val="22"/>
                <w:szCs w:val="22"/>
              </w:rPr>
              <w:br/>
              <w:t>We take pride in applying our knowledge, skills, creativity, integrity and judgement to deliver innovative, effective, efficient services and solutions of excellent quality</w:t>
            </w:r>
          </w:p>
          <w:p w14:paraId="2843D7C1" w14:textId="77777777" w:rsidR="00555554" w:rsidRPr="00CB224C" w:rsidRDefault="00555554" w:rsidP="00555554">
            <w:pPr>
              <w:spacing w:before="120"/>
              <w:rPr>
                <w:rFonts w:ascii="Calibri" w:eastAsia="Calibri" w:hAnsi="Calibri" w:cs="Arial"/>
                <w:sz w:val="22"/>
                <w:szCs w:val="22"/>
              </w:rPr>
            </w:pPr>
            <w:r w:rsidRPr="00CB224C">
              <w:rPr>
                <w:rFonts w:ascii="Calibri" w:eastAsia="Calibri" w:hAnsi="Calibri" w:cs="Arial"/>
                <w:b/>
                <w:bCs/>
                <w:sz w:val="22"/>
                <w:szCs w:val="22"/>
              </w:rPr>
              <w:t>We Work Together</w:t>
            </w:r>
            <w:r w:rsidRPr="00CB224C">
              <w:rPr>
                <w:rFonts w:ascii="Calibri" w:eastAsia="Calibri" w:hAnsi="Calibri" w:cs="Arial"/>
                <w:sz w:val="22"/>
                <w:szCs w:val="22"/>
              </w:rPr>
              <w:t xml:space="preserve">         </w:t>
            </w:r>
            <w:r w:rsidRPr="00CB224C">
              <w:rPr>
                <w:rFonts w:ascii="Calibri" w:eastAsia="Calibri" w:hAnsi="Calibri" w:cs="Arial"/>
                <w:sz w:val="22"/>
                <w:szCs w:val="22"/>
              </w:rPr>
              <w:br/>
              <w:t>We take pride in working in a proactive, collaborative environment of equality, trust, respect, co-operation and challenge to deliver services that strive to exceed the needs and expectations of customers.</w:t>
            </w:r>
          </w:p>
          <w:p w14:paraId="4DB8D484" w14:textId="77777777" w:rsidR="00555554" w:rsidRPr="00CB224C" w:rsidRDefault="00555554" w:rsidP="00555554">
            <w:pPr>
              <w:spacing w:before="120" w:after="120"/>
              <w:rPr>
                <w:rFonts w:ascii="Calibri" w:eastAsia="Calibri" w:hAnsi="Calibri" w:cs="Arial"/>
                <w:sz w:val="22"/>
                <w:szCs w:val="22"/>
              </w:rPr>
            </w:pPr>
            <w:r w:rsidRPr="00CB224C">
              <w:rPr>
                <w:rFonts w:ascii="Calibri" w:eastAsia="Calibri" w:hAnsi="Calibri" w:cs="Arial"/>
                <w:b/>
                <w:bCs/>
                <w:sz w:val="22"/>
                <w:szCs w:val="22"/>
              </w:rPr>
              <w:t>We Care</w:t>
            </w:r>
            <w:r w:rsidRPr="00CB224C">
              <w:rPr>
                <w:rFonts w:ascii="Calibri" w:eastAsia="Calibri" w:hAnsi="Calibri" w:cs="Arial"/>
                <w:sz w:val="22"/>
                <w:szCs w:val="22"/>
              </w:rPr>
              <w:br/>
              <w:t>We take responsibility for listening, understanding and responding flexibly to our students, colleagues, external partners and the public so that every contact they have with us is a personalised and positive experience.</w:t>
            </w:r>
          </w:p>
          <w:p w14:paraId="46BD97C8" w14:textId="77777777" w:rsidR="00555554" w:rsidRPr="00CB224C" w:rsidRDefault="00555554" w:rsidP="00555554">
            <w:pPr>
              <w:rPr>
                <w:rFonts w:ascii="Calibri" w:eastAsia="Calibri" w:hAnsi="Calibri" w:cs="Arial"/>
                <w:sz w:val="22"/>
                <w:szCs w:val="22"/>
              </w:rPr>
            </w:pPr>
            <w:r w:rsidRPr="00CB224C">
              <w:rPr>
                <w:rFonts w:ascii="Calibri" w:eastAsia="Calibri" w:hAnsi="Calibri" w:cs="Arial"/>
                <w:sz w:val="22"/>
                <w:szCs w:val="22"/>
              </w:rPr>
              <w:t>Commitment to our values at Swansea University supports us in promoting equality and valuing diversity to utilise all the talent that we have.</w:t>
            </w:r>
          </w:p>
          <w:p w14:paraId="7274A699" w14:textId="77777777" w:rsidR="00555554" w:rsidRPr="003A2304" w:rsidRDefault="00555554" w:rsidP="00555554">
            <w:pPr>
              <w:rPr>
                <w:rFonts w:ascii="Calibri" w:hAnsi="Calibri" w:cs="Arial"/>
                <w:lang w:val="en-US" w:eastAsia="en-US"/>
              </w:rPr>
            </w:pPr>
          </w:p>
        </w:tc>
      </w:tr>
      <w:tr w:rsidR="00555554" w:rsidRPr="003A2304" w14:paraId="5A920F36" w14:textId="77777777" w:rsidTr="00555554">
        <w:tc>
          <w:tcPr>
            <w:tcW w:w="1561" w:type="dxa"/>
            <w:tcBorders>
              <w:top w:val="single" w:sz="4" w:space="0" w:color="auto"/>
              <w:left w:val="single" w:sz="4" w:space="0" w:color="auto"/>
              <w:bottom w:val="single" w:sz="4" w:space="0" w:color="auto"/>
              <w:right w:val="single" w:sz="4" w:space="0" w:color="auto"/>
            </w:tcBorders>
            <w:shd w:val="clear" w:color="auto" w:fill="365F91"/>
            <w:vAlign w:val="center"/>
          </w:tcPr>
          <w:p w14:paraId="22FA7ACD" w14:textId="77777777" w:rsidR="00555554" w:rsidRPr="003A2304" w:rsidRDefault="00555554" w:rsidP="00555554">
            <w:pPr>
              <w:spacing w:before="240" w:after="240"/>
              <w:rPr>
                <w:rFonts w:ascii="Calibri" w:eastAsia="Calibri" w:hAnsi="Calibri" w:cs="Arial"/>
                <w:b/>
                <w:color w:val="FFFFFF"/>
              </w:rPr>
            </w:pPr>
            <w:r w:rsidRPr="003A2304">
              <w:rPr>
                <w:rFonts w:ascii="Arial" w:eastAsia="Calibri" w:hAnsi="Arial" w:cs="Arial"/>
              </w:rPr>
              <w:br w:type="page"/>
            </w:r>
            <w:r w:rsidRPr="003A2304">
              <w:rPr>
                <w:rFonts w:ascii="Calibri" w:eastAsia="Calibri" w:hAnsi="Calibri" w:cs="Arial"/>
                <w:b/>
                <w:color w:val="FFFFFF"/>
              </w:rPr>
              <w:t>Person Specification</w:t>
            </w:r>
          </w:p>
          <w:p w14:paraId="7E45C42A" w14:textId="77777777" w:rsidR="00555554" w:rsidRPr="003A2304" w:rsidRDefault="00555554" w:rsidP="00555554">
            <w:pPr>
              <w:rPr>
                <w:rFonts w:ascii="Calibri" w:eastAsia="Calibri" w:hAnsi="Calibri" w:cs="Arial"/>
                <w:color w:val="FFFFFF"/>
                <w:lang w:eastAsia="en-US"/>
              </w:rPr>
            </w:pPr>
          </w:p>
        </w:tc>
        <w:tc>
          <w:tcPr>
            <w:tcW w:w="9359" w:type="dxa"/>
            <w:tcBorders>
              <w:top w:val="single" w:sz="4" w:space="0" w:color="auto"/>
              <w:left w:val="single" w:sz="4" w:space="0" w:color="auto"/>
              <w:bottom w:val="single" w:sz="4" w:space="0" w:color="auto"/>
              <w:right w:val="single" w:sz="4" w:space="0" w:color="auto"/>
            </w:tcBorders>
            <w:hideMark/>
          </w:tcPr>
          <w:p w14:paraId="5583889A" w14:textId="77777777" w:rsidR="00555554" w:rsidRPr="003A2304" w:rsidRDefault="00555554" w:rsidP="00555554">
            <w:pPr>
              <w:jc w:val="both"/>
              <w:rPr>
                <w:rFonts w:ascii="Calibri" w:eastAsia="Calibri" w:hAnsi="Calibri" w:cs="Arial"/>
                <w:b/>
                <w:u w:val="single"/>
              </w:rPr>
            </w:pPr>
            <w:r w:rsidRPr="003A2304">
              <w:rPr>
                <w:rFonts w:ascii="Calibri" w:eastAsia="Calibri" w:hAnsi="Calibri" w:cs="Arial"/>
                <w:b/>
                <w:u w:val="single"/>
              </w:rPr>
              <w:t>Essential Criteria:</w:t>
            </w:r>
          </w:p>
          <w:p w14:paraId="321C53D6" w14:textId="77777777" w:rsidR="00555554" w:rsidRPr="005B72C1" w:rsidRDefault="00555554" w:rsidP="00555554">
            <w:pPr>
              <w:spacing w:before="100" w:beforeAutospacing="1"/>
              <w:jc w:val="both"/>
              <w:rPr>
                <w:rFonts w:ascii="Calibri" w:eastAsia="Calibri" w:hAnsi="Calibri" w:cs="Arial"/>
                <w:b/>
                <w:sz w:val="22"/>
                <w:szCs w:val="22"/>
              </w:rPr>
            </w:pPr>
            <w:r w:rsidRPr="005B72C1">
              <w:rPr>
                <w:rFonts w:ascii="Calibri" w:eastAsia="Calibri" w:hAnsi="Calibri" w:cs="Arial"/>
                <w:b/>
                <w:sz w:val="22"/>
                <w:szCs w:val="22"/>
              </w:rPr>
              <w:t>Values:</w:t>
            </w:r>
          </w:p>
          <w:p w14:paraId="03C9150F" w14:textId="066E6A50" w:rsidR="00555554" w:rsidRPr="005B72C1" w:rsidRDefault="00555554" w:rsidP="00555554">
            <w:pPr>
              <w:pStyle w:val="ListParagraph"/>
              <w:numPr>
                <w:ilvl w:val="0"/>
                <w:numId w:val="12"/>
              </w:numPr>
              <w:spacing w:after="0" w:line="240" w:lineRule="auto"/>
              <w:ind w:left="357" w:hanging="357"/>
              <w:contextualSpacing w:val="0"/>
              <w:jc w:val="both"/>
              <w:rPr>
                <w:rFonts w:cs="Arial"/>
                <w:bCs/>
              </w:rPr>
            </w:pPr>
            <w:r w:rsidRPr="005B72C1">
              <w:rPr>
                <w:rFonts w:cs="Arial"/>
                <w:bCs/>
              </w:rPr>
              <w:t>Demonstrable evidence of taking pride in delivering professional services and solutions.</w:t>
            </w:r>
          </w:p>
          <w:p w14:paraId="54398B88" w14:textId="54F1377C" w:rsidR="00555554" w:rsidRPr="005B72C1" w:rsidRDefault="00555554" w:rsidP="00555554">
            <w:pPr>
              <w:pStyle w:val="ListParagraph"/>
              <w:numPr>
                <w:ilvl w:val="0"/>
                <w:numId w:val="12"/>
              </w:numPr>
              <w:spacing w:after="0" w:line="240" w:lineRule="auto"/>
              <w:ind w:left="357" w:hanging="357"/>
              <w:contextualSpacing w:val="0"/>
              <w:jc w:val="both"/>
              <w:rPr>
                <w:rFonts w:cs="Arial"/>
                <w:bCs/>
              </w:rPr>
            </w:pPr>
            <w:r w:rsidRPr="005B72C1">
              <w:rPr>
                <w:rFonts w:cs="Arial"/>
                <w:bCs/>
              </w:rPr>
              <w:t>Ability to work together in an environment of equality, trust and respect to deliver services that strive to exceed the needs and expectations of customers.</w:t>
            </w:r>
          </w:p>
          <w:p w14:paraId="3EAACB41" w14:textId="6EA26A02" w:rsidR="00555554" w:rsidRPr="005B72C1" w:rsidRDefault="00555554" w:rsidP="00555554">
            <w:pPr>
              <w:pStyle w:val="ListParagraph"/>
              <w:numPr>
                <w:ilvl w:val="0"/>
                <w:numId w:val="12"/>
              </w:numPr>
              <w:spacing w:after="240" w:line="240" w:lineRule="auto"/>
              <w:jc w:val="both"/>
              <w:rPr>
                <w:rFonts w:cs="Arial"/>
              </w:rPr>
            </w:pPr>
            <w:r w:rsidRPr="005B72C1">
              <w:rPr>
                <w:rFonts w:cs="Arial"/>
                <w:bCs/>
              </w:rPr>
              <w:t>Demonstrable evidence of providing a caring approach to all of your customers ensuring a personalised and positive experience.</w:t>
            </w:r>
          </w:p>
          <w:p w14:paraId="39445734" w14:textId="77777777" w:rsidR="00555554" w:rsidRPr="005B72C1" w:rsidRDefault="00555554" w:rsidP="00555554">
            <w:pPr>
              <w:spacing w:before="100" w:beforeAutospacing="1"/>
              <w:jc w:val="both"/>
              <w:rPr>
                <w:rFonts w:ascii="Calibri" w:eastAsia="Calibri" w:hAnsi="Calibri" w:cs="Arial"/>
                <w:b/>
                <w:sz w:val="22"/>
                <w:szCs w:val="22"/>
              </w:rPr>
            </w:pPr>
            <w:r w:rsidRPr="005B72C1">
              <w:rPr>
                <w:rFonts w:ascii="Calibri" w:eastAsia="Calibri" w:hAnsi="Calibri" w:cs="Arial"/>
                <w:b/>
                <w:sz w:val="22"/>
                <w:szCs w:val="22"/>
              </w:rPr>
              <w:t>Qualification</w:t>
            </w:r>
          </w:p>
          <w:p w14:paraId="0DD23086" w14:textId="693A8E35" w:rsidR="00555554" w:rsidRPr="005B72C1" w:rsidRDefault="00555554" w:rsidP="00555554">
            <w:pPr>
              <w:numPr>
                <w:ilvl w:val="0"/>
                <w:numId w:val="7"/>
              </w:numPr>
              <w:ind w:hanging="266"/>
              <w:jc w:val="both"/>
              <w:rPr>
                <w:rFonts w:ascii="Calibri" w:eastAsia="Calibri" w:hAnsi="Calibri" w:cs="Arial"/>
                <w:sz w:val="22"/>
                <w:szCs w:val="22"/>
              </w:rPr>
            </w:pPr>
            <w:r w:rsidRPr="005B72C1">
              <w:rPr>
                <w:rFonts w:ascii="Calibri" w:eastAsia="Calibri" w:hAnsi="Calibri" w:cs="Arial"/>
                <w:sz w:val="22"/>
                <w:szCs w:val="22"/>
              </w:rPr>
              <w:t>Sound basic education, including a minimum of Grade ‘C’ in Maths and English or equivalent work experience</w:t>
            </w:r>
            <w:r w:rsidRPr="005B72C1">
              <w:rPr>
                <w:rFonts w:ascii="Calibri" w:eastAsia="Calibri" w:hAnsi="Calibri" w:cs="Arial"/>
                <w:b/>
                <w:bCs/>
                <w:sz w:val="22"/>
                <w:szCs w:val="22"/>
              </w:rPr>
              <w:t>.</w:t>
            </w:r>
          </w:p>
          <w:p w14:paraId="539C34DC" w14:textId="77777777" w:rsidR="00555554" w:rsidRPr="005B72C1" w:rsidRDefault="00555554" w:rsidP="00555554">
            <w:pPr>
              <w:ind w:left="720"/>
              <w:jc w:val="both"/>
              <w:rPr>
                <w:rFonts w:ascii="Calibri" w:eastAsia="Calibri" w:hAnsi="Calibri" w:cs="Arial"/>
                <w:sz w:val="22"/>
                <w:szCs w:val="22"/>
              </w:rPr>
            </w:pPr>
          </w:p>
          <w:p w14:paraId="2AA4ADE5" w14:textId="77777777" w:rsidR="00555554" w:rsidRPr="005B72C1" w:rsidRDefault="00555554" w:rsidP="00555554">
            <w:pPr>
              <w:jc w:val="both"/>
              <w:rPr>
                <w:rFonts w:ascii="Calibri" w:eastAsia="Calibri" w:hAnsi="Calibri" w:cs="Arial"/>
                <w:sz w:val="22"/>
                <w:szCs w:val="22"/>
              </w:rPr>
            </w:pPr>
            <w:r w:rsidRPr="005B72C1">
              <w:rPr>
                <w:rFonts w:ascii="Calibri" w:eastAsia="Calibri" w:hAnsi="Calibri" w:cs="Arial"/>
                <w:b/>
                <w:bCs/>
                <w:sz w:val="22"/>
                <w:szCs w:val="22"/>
              </w:rPr>
              <w:t>Experience</w:t>
            </w:r>
          </w:p>
          <w:p w14:paraId="0AAFF918" w14:textId="77777777" w:rsidR="00555554" w:rsidRPr="005B72C1" w:rsidRDefault="00555554" w:rsidP="00555554">
            <w:pPr>
              <w:numPr>
                <w:ilvl w:val="0"/>
                <w:numId w:val="8"/>
              </w:numPr>
              <w:ind w:hanging="266"/>
              <w:jc w:val="both"/>
              <w:rPr>
                <w:rFonts w:ascii="Calibri" w:eastAsia="Calibri" w:hAnsi="Calibri" w:cs="Arial"/>
                <w:sz w:val="22"/>
                <w:szCs w:val="22"/>
              </w:rPr>
            </w:pPr>
            <w:r w:rsidRPr="005B72C1">
              <w:rPr>
                <w:rFonts w:ascii="Calibri" w:eastAsia="Calibri" w:hAnsi="Calibri" w:cs="Arial"/>
                <w:sz w:val="22"/>
                <w:szCs w:val="22"/>
              </w:rPr>
              <w:t>Experience of high volume data entry and retrieval activities on a large student records database.</w:t>
            </w:r>
          </w:p>
          <w:p w14:paraId="1BF3CB76" w14:textId="77777777" w:rsidR="00555554" w:rsidRPr="005B72C1" w:rsidRDefault="00555554" w:rsidP="00555554">
            <w:pPr>
              <w:numPr>
                <w:ilvl w:val="0"/>
                <w:numId w:val="8"/>
              </w:numPr>
              <w:ind w:hanging="264"/>
              <w:jc w:val="both"/>
              <w:rPr>
                <w:rFonts w:ascii="Calibri" w:eastAsia="Calibri" w:hAnsi="Calibri" w:cs="Arial"/>
                <w:sz w:val="22"/>
                <w:szCs w:val="22"/>
              </w:rPr>
            </w:pPr>
            <w:r w:rsidRPr="005B72C1">
              <w:rPr>
                <w:rFonts w:ascii="Calibri" w:eastAsia="Calibri" w:hAnsi="Calibri" w:cs="Arial"/>
                <w:sz w:val="22"/>
                <w:szCs w:val="22"/>
              </w:rPr>
              <w:t>Experience of using reports to identify errors, interpreting and taking appropriate steps to correct information, including contacting students and staff to resolve issues.</w:t>
            </w:r>
          </w:p>
          <w:p w14:paraId="72D13B1E" w14:textId="5409DC11" w:rsidR="00555554" w:rsidRPr="005B72C1" w:rsidRDefault="00555554" w:rsidP="00555554">
            <w:pPr>
              <w:numPr>
                <w:ilvl w:val="0"/>
                <w:numId w:val="8"/>
              </w:numPr>
              <w:ind w:hanging="264"/>
              <w:jc w:val="both"/>
              <w:rPr>
                <w:rFonts w:ascii="Calibri" w:eastAsia="Calibri" w:hAnsi="Calibri" w:cs="Arial"/>
                <w:sz w:val="22"/>
                <w:szCs w:val="22"/>
              </w:rPr>
            </w:pPr>
            <w:r w:rsidRPr="005B72C1">
              <w:rPr>
                <w:rFonts w:ascii="Calibri" w:eastAsia="Calibri" w:hAnsi="Calibri" w:cs="Arial"/>
                <w:sz w:val="22"/>
                <w:szCs w:val="22"/>
              </w:rPr>
              <w:t>Experience of validating records for returns.</w:t>
            </w:r>
          </w:p>
          <w:p w14:paraId="5FD5D227" w14:textId="194C48BA" w:rsidR="00555554" w:rsidRPr="005B72C1" w:rsidRDefault="00555554" w:rsidP="00555554">
            <w:pPr>
              <w:numPr>
                <w:ilvl w:val="0"/>
                <w:numId w:val="8"/>
              </w:numPr>
              <w:spacing w:after="240"/>
              <w:ind w:hanging="264"/>
              <w:jc w:val="both"/>
              <w:rPr>
                <w:rFonts w:ascii="Calibri" w:eastAsia="Calibri" w:hAnsi="Calibri" w:cs="Arial"/>
                <w:sz w:val="22"/>
                <w:szCs w:val="22"/>
              </w:rPr>
            </w:pPr>
            <w:r w:rsidRPr="005B72C1">
              <w:rPr>
                <w:rFonts w:ascii="Calibri" w:eastAsia="Calibri" w:hAnsi="Calibri" w:cs="Arial"/>
                <w:sz w:val="22"/>
                <w:szCs w:val="22"/>
              </w:rPr>
              <w:lastRenderedPageBreak/>
              <w:t>Experience of dealing with student records queries.</w:t>
            </w:r>
          </w:p>
          <w:p w14:paraId="28EBFD82" w14:textId="404B9DDE" w:rsidR="00555554" w:rsidRPr="005B72C1" w:rsidRDefault="00555554" w:rsidP="00555554">
            <w:pPr>
              <w:jc w:val="both"/>
              <w:rPr>
                <w:rFonts w:ascii="Calibri" w:eastAsia="Calibri" w:hAnsi="Calibri" w:cs="Arial"/>
                <w:sz w:val="22"/>
                <w:szCs w:val="22"/>
              </w:rPr>
            </w:pPr>
            <w:r w:rsidRPr="005B72C1">
              <w:rPr>
                <w:rFonts w:ascii="Calibri" w:eastAsia="Calibri" w:hAnsi="Calibri" w:cs="Arial"/>
                <w:b/>
                <w:sz w:val="22"/>
                <w:szCs w:val="22"/>
              </w:rPr>
              <w:t>Knowledge and Skills</w:t>
            </w:r>
          </w:p>
          <w:p w14:paraId="006927D1" w14:textId="77777777" w:rsidR="00555554" w:rsidRPr="005B72C1" w:rsidRDefault="00555554" w:rsidP="00555554">
            <w:pPr>
              <w:numPr>
                <w:ilvl w:val="0"/>
                <w:numId w:val="16"/>
              </w:numPr>
              <w:jc w:val="both"/>
              <w:rPr>
                <w:rFonts w:ascii="Calibri" w:eastAsia="Calibri" w:hAnsi="Calibri" w:cs="Arial"/>
                <w:sz w:val="22"/>
                <w:szCs w:val="22"/>
              </w:rPr>
            </w:pPr>
            <w:r w:rsidRPr="005B72C1">
              <w:rPr>
                <w:rFonts w:ascii="Calibri" w:eastAsia="Calibri" w:hAnsi="Calibri" w:cs="Arial"/>
                <w:sz w:val="22"/>
                <w:szCs w:val="22"/>
              </w:rPr>
              <w:t>Excellent communication skills, both verbal and written, and the ability to present information in a clear and accurate manner to varied audiences and stakeholders.</w:t>
            </w:r>
          </w:p>
          <w:p w14:paraId="5D292A42" w14:textId="77777777" w:rsidR="00555554" w:rsidRPr="005B72C1" w:rsidRDefault="00555554" w:rsidP="00555554">
            <w:pPr>
              <w:numPr>
                <w:ilvl w:val="0"/>
                <w:numId w:val="9"/>
              </w:numPr>
              <w:ind w:hanging="264"/>
              <w:jc w:val="both"/>
              <w:rPr>
                <w:rFonts w:ascii="Calibri" w:eastAsia="Calibri" w:hAnsi="Calibri" w:cs="Arial"/>
                <w:sz w:val="22"/>
                <w:szCs w:val="22"/>
              </w:rPr>
            </w:pPr>
            <w:r w:rsidRPr="005B72C1">
              <w:rPr>
                <w:rFonts w:ascii="Calibri" w:eastAsia="Calibri" w:hAnsi="Calibri" w:cs="Arial"/>
                <w:sz w:val="22"/>
                <w:szCs w:val="22"/>
              </w:rPr>
              <w:t>Excellent organisational and time management skills with ability to prioritise work to meet deadlines.</w:t>
            </w:r>
          </w:p>
          <w:p w14:paraId="0F46FBB3" w14:textId="77777777" w:rsidR="00555554" w:rsidRPr="005B72C1" w:rsidRDefault="00555554" w:rsidP="00555554">
            <w:pPr>
              <w:numPr>
                <w:ilvl w:val="0"/>
                <w:numId w:val="9"/>
              </w:numPr>
              <w:ind w:hanging="264"/>
              <w:jc w:val="both"/>
              <w:rPr>
                <w:rFonts w:ascii="Calibri" w:eastAsia="Calibri" w:hAnsi="Calibri" w:cs="Arial"/>
                <w:sz w:val="22"/>
                <w:szCs w:val="22"/>
              </w:rPr>
            </w:pPr>
            <w:r w:rsidRPr="005B72C1">
              <w:rPr>
                <w:rFonts w:ascii="Calibri" w:eastAsia="Calibri" w:hAnsi="Calibri" w:cs="Arial"/>
                <w:sz w:val="22"/>
                <w:szCs w:val="22"/>
              </w:rPr>
              <w:t>Ability to use initiative and problem solving to resolve day-to-day problems relating to the area of work.</w:t>
            </w:r>
          </w:p>
          <w:p w14:paraId="3132BC19" w14:textId="77777777" w:rsidR="00555554" w:rsidRPr="005B72C1" w:rsidRDefault="00555554" w:rsidP="00555554">
            <w:pPr>
              <w:numPr>
                <w:ilvl w:val="0"/>
                <w:numId w:val="9"/>
              </w:numPr>
              <w:ind w:hanging="264"/>
              <w:jc w:val="both"/>
              <w:rPr>
                <w:rFonts w:ascii="Calibri" w:eastAsia="Calibri" w:hAnsi="Calibri" w:cs="Arial"/>
                <w:sz w:val="22"/>
                <w:szCs w:val="22"/>
              </w:rPr>
            </w:pPr>
            <w:r w:rsidRPr="005B72C1">
              <w:rPr>
                <w:rFonts w:ascii="Calibri" w:eastAsia="Calibri" w:hAnsi="Calibri" w:cs="Arial"/>
                <w:sz w:val="22"/>
                <w:szCs w:val="22"/>
              </w:rPr>
              <w:t>Ability to interpret procedures and regulations and provide specialist advice to others on their application.</w:t>
            </w:r>
          </w:p>
          <w:p w14:paraId="0266DC29" w14:textId="77777777" w:rsidR="00555554" w:rsidRPr="005B72C1" w:rsidRDefault="00555554" w:rsidP="00555554">
            <w:pPr>
              <w:numPr>
                <w:ilvl w:val="0"/>
                <w:numId w:val="9"/>
              </w:numPr>
              <w:ind w:hanging="264"/>
              <w:jc w:val="both"/>
              <w:rPr>
                <w:rFonts w:ascii="Calibri" w:eastAsia="Calibri" w:hAnsi="Calibri" w:cs="Arial"/>
                <w:sz w:val="22"/>
                <w:szCs w:val="22"/>
              </w:rPr>
            </w:pPr>
            <w:r w:rsidRPr="005B72C1">
              <w:rPr>
                <w:rFonts w:ascii="Calibri" w:eastAsia="Calibri" w:hAnsi="Calibri" w:cs="Arial"/>
                <w:sz w:val="22"/>
                <w:szCs w:val="22"/>
              </w:rPr>
              <w:t>Ability to work independently regarding updating databases.</w:t>
            </w:r>
          </w:p>
          <w:p w14:paraId="3F18B28A" w14:textId="77777777" w:rsidR="00555554" w:rsidRPr="005B72C1" w:rsidRDefault="00555554" w:rsidP="00555554">
            <w:pPr>
              <w:numPr>
                <w:ilvl w:val="0"/>
                <w:numId w:val="9"/>
              </w:numPr>
              <w:ind w:hanging="264"/>
              <w:jc w:val="both"/>
              <w:rPr>
                <w:rFonts w:ascii="Calibri" w:eastAsia="Calibri" w:hAnsi="Calibri" w:cs="Arial"/>
                <w:sz w:val="22"/>
                <w:szCs w:val="22"/>
              </w:rPr>
            </w:pPr>
            <w:r w:rsidRPr="005B72C1">
              <w:rPr>
                <w:rFonts w:ascii="Calibri" w:eastAsia="Calibri" w:hAnsi="Calibri" w:cs="Arial"/>
                <w:sz w:val="22"/>
                <w:szCs w:val="22"/>
              </w:rPr>
              <w:t>Ability to apply discretion and sensitivity in handling confidential information</w:t>
            </w:r>
          </w:p>
          <w:p w14:paraId="318620F7" w14:textId="77777777" w:rsidR="00555554" w:rsidRPr="005B72C1" w:rsidRDefault="00555554" w:rsidP="00555554">
            <w:pPr>
              <w:numPr>
                <w:ilvl w:val="0"/>
                <w:numId w:val="9"/>
              </w:numPr>
              <w:ind w:hanging="264"/>
              <w:jc w:val="both"/>
              <w:rPr>
                <w:rFonts w:ascii="Calibri" w:eastAsia="Calibri" w:hAnsi="Calibri" w:cs="Arial"/>
                <w:sz w:val="22"/>
                <w:szCs w:val="22"/>
              </w:rPr>
            </w:pPr>
            <w:r w:rsidRPr="005B72C1">
              <w:rPr>
                <w:rFonts w:ascii="Calibri" w:eastAsia="Calibri" w:hAnsi="Calibri" w:cs="Arial"/>
                <w:sz w:val="22"/>
                <w:szCs w:val="22"/>
              </w:rPr>
              <w:t>Good understanding of data integrity, attention to detail regarding data quality and ability to work methodically and follow set processes and procedures accurately</w:t>
            </w:r>
          </w:p>
          <w:p w14:paraId="01AB837E" w14:textId="77777777" w:rsidR="00555554" w:rsidRPr="005B72C1" w:rsidRDefault="00555554" w:rsidP="00555554">
            <w:pPr>
              <w:numPr>
                <w:ilvl w:val="0"/>
                <w:numId w:val="9"/>
              </w:numPr>
              <w:ind w:hanging="264"/>
              <w:jc w:val="both"/>
              <w:rPr>
                <w:rFonts w:ascii="Calibri" w:eastAsia="Calibri" w:hAnsi="Calibri" w:cs="Arial"/>
                <w:sz w:val="22"/>
                <w:szCs w:val="22"/>
              </w:rPr>
            </w:pPr>
            <w:r w:rsidRPr="005B72C1">
              <w:rPr>
                <w:rFonts w:ascii="Calibri" w:eastAsia="Calibri" w:hAnsi="Calibri" w:cs="Arial"/>
                <w:sz w:val="22"/>
                <w:szCs w:val="22"/>
              </w:rPr>
              <w:t>Excellent IT skills and knowledge of IT systems (For example, Microsoft Office, Discoverer, University’s SITS database and Intranet system)</w:t>
            </w:r>
          </w:p>
          <w:p w14:paraId="2BE0317F" w14:textId="77777777" w:rsidR="00555554" w:rsidRPr="005B72C1" w:rsidRDefault="00555554" w:rsidP="00555554">
            <w:pPr>
              <w:numPr>
                <w:ilvl w:val="0"/>
                <w:numId w:val="9"/>
              </w:numPr>
              <w:spacing w:after="240"/>
              <w:ind w:hanging="264"/>
              <w:jc w:val="both"/>
              <w:rPr>
                <w:rFonts w:ascii="Calibri" w:eastAsia="Calibri" w:hAnsi="Calibri" w:cs="Arial"/>
                <w:sz w:val="22"/>
                <w:szCs w:val="22"/>
              </w:rPr>
            </w:pPr>
            <w:r w:rsidRPr="005B72C1">
              <w:rPr>
                <w:rFonts w:ascii="Calibri" w:eastAsia="Calibri" w:hAnsi="Calibri" w:cs="Arial"/>
                <w:sz w:val="22"/>
                <w:szCs w:val="22"/>
              </w:rPr>
              <w:t>Knowledge of record keeping systems and procedures pertaining to data quality.</w:t>
            </w:r>
          </w:p>
          <w:p w14:paraId="52D79BDF" w14:textId="2FF41655" w:rsidR="00555554" w:rsidRPr="00CB224C" w:rsidRDefault="00555554" w:rsidP="00555554">
            <w:pPr>
              <w:spacing w:before="100" w:beforeAutospacing="1"/>
              <w:jc w:val="both"/>
              <w:rPr>
                <w:rFonts w:ascii="Calibri" w:eastAsia="Calibri" w:hAnsi="Calibri" w:cs="Arial"/>
                <w:b/>
                <w:bCs/>
              </w:rPr>
            </w:pPr>
            <w:r w:rsidRPr="00CB224C">
              <w:rPr>
                <w:rFonts w:ascii="Calibri" w:eastAsia="Calibri" w:hAnsi="Calibri" w:cs="Arial"/>
                <w:b/>
              </w:rPr>
              <w:t>Desirable Criteria</w:t>
            </w:r>
          </w:p>
          <w:p w14:paraId="7D82231C" w14:textId="1524154D" w:rsidR="00555554" w:rsidRPr="00CB224C" w:rsidRDefault="00555554" w:rsidP="00555554">
            <w:pPr>
              <w:pStyle w:val="ListParagraph"/>
              <w:numPr>
                <w:ilvl w:val="0"/>
                <w:numId w:val="19"/>
              </w:numPr>
              <w:spacing w:after="0" w:line="240" w:lineRule="auto"/>
              <w:jc w:val="both"/>
              <w:rPr>
                <w:rFonts w:cs="Arial"/>
                <w:sz w:val="24"/>
                <w:szCs w:val="24"/>
                <w:lang w:eastAsia="en-US"/>
              </w:rPr>
            </w:pPr>
            <w:r w:rsidRPr="00CB224C">
              <w:rPr>
                <w:rFonts w:asciiTheme="minorHAnsi" w:hAnsiTheme="minorHAnsi" w:cstheme="minorHAnsi"/>
              </w:rPr>
              <w:t>Welsh Language</w:t>
            </w:r>
            <w:r w:rsidRPr="00CB224C">
              <w:rPr>
                <w:rFonts w:asciiTheme="minorHAnsi" w:hAnsiTheme="minorHAnsi" w:cstheme="minorHAnsi"/>
                <w:b/>
                <w:bCs/>
                <w:i/>
                <w:iCs/>
              </w:rPr>
              <w:t xml:space="preserve">: </w:t>
            </w:r>
            <w:r w:rsidRPr="00CB224C">
              <w:rPr>
                <w:rFonts w:asciiTheme="minorHAnsi" w:hAnsiTheme="minorHAnsi" w:cstheme="minorHAnsi"/>
                <w:b/>
                <w:bCs/>
                <w:u w:val="single"/>
              </w:rPr>
              <w:t xml:space="preserve"> </w:t>
            </w:r>
            <w:r w:rsidRPr="00CB224C">
              <w:rPr>
                <w:rFonts w:asciiTheme="minorHAnsi" w:hAnsiTheme="minorHAnsi" w:cstheme="minorHAnsi"/>
                <w:i/>
                <w:iCs/>
              </w:rPr>
              <w:t>Level 1</w:t>
            </w:r>
            <w:r w:rsidRPr="00CB224C">
              <w:rPr>
                <w:rFonts w:asciiTheme="minorHAnsi" w:hAnsiTheme="minorHAnsi" w:cstheme="minorHAnsi"/>
              </w:rPr>
              <w:t xml:space="preserve"> – ‘a little’ (you do not need to be able to speak any Welsh to apply for this role)</w:t>
            </w:r>
            <w:r w:rsidRPr="00CB224C">
              <w:rPr>
                <w:rFonts w:asciiTheme="minorHAnsi" w:hAnsiTheme="minorHAnsi" w:cstheme="minorHAnsi"/>
                <w:i/>
              </w:rPr>
              <w:t xml:space="preserve"> e.g. pronounce Welsh words, place names, department names; able to answer the phone in Welsh  and able to use or learn very basic every-day words and phrases</w:t>
            </w:r>
            <w:r>
              <w:rPr>
                <w:rFonts w:asciiTheme="minorHAnsi" w:hAnsiTheme="minorHAnsi" w:cstheme="minorHAnsi"/>
                <w:i/>
              </w:rPr>
              <w:t>.</w:t>
            </w:r>
          </w:p>
          <w:p w14:paraId="387D68A0" w14:textId="77777777" w:rsidR="00555554" w:rsidRDefault="00555554" w:rsidP="00555554">
            <w:pPr>
              <w:jc w:val="both"/>
              <w:rPr>
                <w:rFonts w:cs="Arial"/>
                <w:lang w:eastAsia="en-US"/>
              </w:rPr>
            </w:pPr>
          </w:p>
          <w:p w14:paraId="6852482B" w14:textId="5F7DE683" w:rsidR="00555554" w:rsidRPr="00CB224C" w:rsidRDefault="00555554" w:rsidP="00555554">
            <w:pPr>
              <w:rPr>
                <w:rFonts w:asciiTheme="minorHAnsi" w:hAnsiTheme="minorHAnsi"/>
                <w:color w:val="000000"/>
              </w:rPr>
            </w:pPr>
            <w:r w:rsidRPr="00CB224C">
              <w:rPr>
                <w:rFonts w:asciiTheme="minorHAnsi" w:hAnsiTheme="minorHAnsi"/>
                <w:i/>
                <w:iCs/>
                <w:color w:val="000000"/>
                <w:sz w:val="22"/>
                <w:szCs w:val="22"/>
              </w:rPr>
              <w:t>Candidates should include reference to the values and personal attributes within their applications, in addition to the essential and desirable criteria. The panel will be assessing against all of these skills and attributes</w:t>
            </w:r>
            <w:r w:rsidRPr="00A970E8">
              <w:rPr>
                <w:rFonts w:asciiTheme="minorHAnsi" w:hAnsiTheme="minorHAnsi"/>
                <w:color w:val="000000"/>
              </w:rPr>
              <w:t>.</w:t>
            </w:r>
          </w:p>
          <w:p w14:paraId="33FD12D7" w14:textId="77777777" w:rsidR="00555554" w:rsidRPr="00CB224C" w:rsidRDefault="00555554" w:rsidP="00555554">
            <w:pPr>
              <w:jc w:val="both"/>
              <w:rPr>
                <w:rFonts w:cs="Arial"/>
                <w:lang w:eastAsia="en-US"/>
              </w:rPr>
            </w:pPr>
          </w:p>
          <w:p w14:paraId="37307F57" w14:textId="77777777" w:rsidR="00555554" w:rsidRPr="003A2304" w:rsidRDefault="00555554" w:rsidP="00555554">
            <w:pPr>
              <w:pStyle w:val="ListParagraph"/>
              <w:spacing w:after="0" w:line="240" w:lineRule="auto"/>
              <w:ind w:left="360"/>
              <w:jc w:val="both"/>
              <w:rPr>
                <w:rFonts w:cs="Arial"/>
                <w:sz w:val="24"/>
                <w:szCs w:val="24"/>
                <w:lang w:eastAsia="en-US"/>
              </w:rPr>
            </w:pPr>
          </w:p>
        </w:tc>
      </w:tr>
      <w:tr w:rsidR="00555554" w:rsidRPr="003A2304" w14:paraId="5ACDD350" w14:textId="77777777" w:rsidTr="00555554">
        <w:tc>
          <w:tcPr>
            <w:tcW w:w="1561" w:type="dxa"/>
            <w:tcBorders>
              <w:top w:val="single" w:sz="4" w:space="0" w:color="auto"/>
              <w:left w:val="single" w:sz="4" w:space="0" w:color="auto"/>
              <w:bottom w:val="single" w:sz="4" w:space="0" w:color="auto"/>
              <w:right w:val="single" w:sz="4" w:space="0" w:color="auto"/>
            </w:tcBorders>
            <w:shd w:val="clear" w:color="auto" w:fill="365F91"/>
            <w:vAlign w:val="center"/>
            <w:hideMark/>
          </w:tcPr>
          <w:p w14:paraId="305E65F5" w14:textId="77777777" w:rsidR="00555554" w:rsidRPr="003A2304" w:rsidRDefault="00555554" w:rsidP="00555554">
            <w:pPr>
              <w:spacing w:before="240" w:after="240"/>
              <w:rPr>
                <w:rFonts w:ascii="Calibri" w:eastAsia="Calibri" w:hAnsi="Calibri" w:cs="Arial"/>
                <w:b/>
                <w:lang w:eastAsia="en-US"/>
              </w:rPr>
            </w:pPr>
            <w:r w:rsidRPr="003A2304">
              <w:rPr>
                <w:rFonts w:ascii="Calibri" w:eastAsia="Calibri" w:hAnsi="Calibri" w:cs="Arial"/>
                <w:b/>
                <w:color w:val="FFFFFF"/>
              </w:rPr>
              <w:lastRenderedPageBreak/>
              <w:t>Additional Information</w:t>
            </w:r>
          </w:p>
        </w:tc>
        <w:tc>
          <w:tcPr>
            <w:tcW w:w="9359" w:type="dxa"/>
            <w:tcBorders>
              <w:top w:val="single" w:sz="4" w:space="0" w:color="auto"/>
              <w:left w:val="single" w:sz="4" w:space="0" w:color="auto"/>
              <w:bottom w:val="single" w:sz="4" w:space="0" w:color="auto"/>
              <w:right w:val="single" w:sz="4" w:space="0" w:color="auto"/>
            </w:tcBorders>
          </w:tcPr>
          <w:p w14:paraId="0574AD2E" w14:textId="4FF6E6C7" w:rsidR="00555554" w:rsidRPr="00895FD5" w:rsidRDefault="00555554" w:rsidP="00555554">
            <w:pPr>
              <w:spacing w:before="120"/>
              <w:rPr>
                <w:rFonts w:asciiTheme="minorHAnsi" w:hAnsiTheme="minorHAnsi"/>
                <w:b/>
                <w:color w:val="333333"/>
                <w:sz w:val="22"/>
                <w:szCs w:val="22"/>
              </w:rPr>
            </w:pPr>
            <w:r w:rsidRPr="003723FB">
              <w:rPr>
                <w:rFonts w:asciiTheme="minorHAnsi" w:hAnsiTheme="minorHAnsi"/>
                <w:b/>
                <w:color w:val="000000" w:themeColor="text1"/>
                <w:sz w:val="22"/>
                <w:szCs w:val="22"/>
              </w:rPr>
              <w:t>For informal enquiries please contact Alison Hutchings, Student Records</w:t>
            </w:r>
            <w:r w:rsidR="00061F65">
              <w:rPr>
                <w:rFonts w:asciiTheme="minorHAnsi" w:hAnsiTheme="minorHAnsi"/>
                <w:b/>
                <w:color w:val="000000" w:themeColor="text1"/>
                <w:sz w:val="22"/>
                <w:szCs w:val="22"/>
              </w:rPr>
              <w:t>, Enrolment and Finance Lead</w:t>
            </w:r>
            <w:r w:rsidRPr="003723FB">
              <w:rPr>
                <w:rFonts w:asciiTheme="minorHAnsi" w:hAnsiTheme="minorHAnsi"/>
                <w:b/>
                <w:color w:val="000000" w:themeColor="text1"/>
                <w:sz w:val="22"/>
                <w:szCs w:val="22"/>
              </w:rPr>
              <w:t xml:space="preserve"> on Email: </w:t>
            </w:r>
            <w:hyperlink r:id="rId7" w:history="1">
              <w:r w:rsidRPr="005E656A">
                <w:rPr>
                  <w:rStyle w:val="Hyperlink"/>
                  <w:rFonts w:asciiTheme="minorHAnsi" w:hAnsiTheme="minorHAnsi"/>
                  <w:b/>
                  <w:sz w:val="22"/>
                  <w:szCs w:val="22"/>
                </w:rPr>
                <w:t>a.hutchings@swansea.ac.uk</w:t>
              </w:r>
            </w:hyperlink>
            <w:r w:rsidRPr="009E3369">
              <w:rPr>
                <w:rFonts w:asciiTheme="minorHAnsi" w:hAnsiTheme="minorHAnsi"/>
                <w:b/>
                <w:color w:val="333333"/>
                <w:sz w:val="22"/>
                <w:szCs w:val="22"/>
              </w:rPr>
              <w:t xml:space="preserve"> </w:t>
            </w:r>
          </w:p>
          <w:p w14:paraId="7D199DF6" w14:textId="50A0AC84" w:rsidR="00555554" w:rsidRPr="00CB224C" w:rsidRDefault="00555554" w:rsidP="00555554">
            <w:pPr>
              <w:pStyle w:val="xmsoplaintext"/>
              <w:rPr>
                <w:b/>
                <w:bCs/>
                <w:color w:val="212121"/>
                <w:sz w:val="20"/>
                <w:szCs w:val="20"/>
              </w:rPr>
            </w:pPr>
          </w:p>
        </w:tc>
      </w:tr>
    </w:tbl>
    <w:p w14:paraId="25308219" w14:textId="08E0ECC4" w:rsidR="001E501C" w:rsidRDefault="001E501C" w:rsidP="00CB224C">
      <w:pPr>
        <w:spacing w:before="100" w:beforeAutospacing="1" w:after="100" w:afterAutospacing="1"/>
        <w:rPr>
          <w:rFonts w:ascii="Arial" w:hAnsi="Arial" w:cs="Arial"/>
          <w:szCs w:val="20"/>
          <w:lang w:eastAsia="en-US"/>
        </w:rPr>
      </w:pPr>
      <w:r>
        <w:tab/>
      </w:r>
      <w:r>
        <w:tab/>
      </w:r>
      <w:r>
        <w:tab/>
      </w:r>
      <w:r>
        <w:tab/>
      </w:r>
      <w:r>
        <w:tab/>
      </w:r>
      <w:r>
        <w:tab/>
      </w:r>
    </w:p>
    <w:p w14:paraId="50FBD159" w14:textId="77777777" w:rsidR="001F423D" w:rsidRDefault="001F423D" w:rsidP="003C1341">
      <w:pPr>
        <w:spacing w:before="240" w:after="240"/>
      </w:pPr>
    </w:p>
    <w:sectPr w:rsidR="001F423D" w:rsidSect="003C1341">
      <w:pgSz w:w="12240" w:h="15840"/>
      <w:pgMar w:top="567"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hybridMultilevel"/>
    <w:tmpl w:val="00000006"/>
    <w:lvl w:ilvl="0" w:tplc="EB8E6B32">
      <w:start w:val="1"/>
      <w:numFmt w:val="bullet"/>
      <w:lvlText w:val=""/>
      <w:lvlJc w:val="left"/>
      <w:pPr>
        <w:ind w:left="720" w:hanging="360"/>
      </w:pPr>
      <w:rPr>
        <w:rFonts w:ascii="Symbol" w:hAnsi="Symbol"/>
      </w:rPr>
    </w:lvl>
    <w:lvl w:ilvl="1" w:tplc="E8629C68">
      <w:start w:val="1"/>
      <w:numFmt w:val="bullet"/>
      <w:lvlText w:val="o"/>
      <w:lvlJc w:val="left"/>
      <w:pPr>
        <w:tabs>
          <w:tab w:val="num" w:pos="1440"/>
        </w:tabs>
        <w:ind w:left="1440" w:hanging="360"/>
      </w:pPr>
      <w:rPr>
        <w:rFonts w:ascii="Courier New" w:hAnsi="Courier New"/>
      </w:rPr>
    </w:lvl>
    <w:lvl w:ilvl="2" w:tplc="BD329C98">
      <w:start w:val="1"/>
      <w:numFmt w:val="bullet"/>
      <w:lvlText w:val=""/>
      <w:lvlJc w:val="left"/>
      <w:pPr>
        <w:tabs>
          <w:tab w:val="num" w:pos="2160"/>
        </w:tabs>
        <w:ind w:left="2160" w:hanging="360"/>
      </w:pPr>
      <w:rPr>
        <w:rFonts w:ascii="Wingdings" w:hAnsi="Wingdings"/>
      </w:rPr>
    </w:lvl>
    <w:lvl w:ilvl="3" w:tplc="02246DDC">
      <w:start w:val="1"/>
      <w:numFmt w:val="bullet"/>
      <w:lvlText w:val=""/>
      <w:lvlJc w:val="left"/>
      <w:pPr>
        <w:tabs>
          <w:tab w:val="num" w:pos="2880"/>
        </w:tabs>
        <w:ind w:left="2880" w:hanging="360"/>
      </w:pPr>
      <w:rPr>
        <w:rFonts w:ascii="Symbol" w:hAnsi="Symbol"/>
      </w:rPr>
    </w:lvl>
    <w:lvl w:ilvl="4" w:tplc="11322650">
      <w:start w:val="1"/>
      <w:numFmt w:val="bullet"/>
      <w:lvlText w:val="o"/>
      <w:lvlJc w:val="left"/>
      <w:pPr>
        <w:tabs>
          <w:tab w:val="num" w:pos="3600"/>
        </w:tabs>
        <w:ind w:left="3600" w:hanging="360"/>
      </w:pPr>
      <w:rPr>
        <w:rFonts w:ascii="Courier New" w:hAnsi="Courier New"/>
      </w:rPr>
    </w:lvl>
    <w:lvl w:ilvl="5" w:tplc="4E404C2C">
      <w:start w:val="1"/>
      <w:numFmt w:val="bullet"/>
      <w:lvlText w:val=""/>
      <w:lvlJc w:val="left"/>
      <w:pPr>
        <w:tabs>
          <w:tab w:val="num" w:pos="4320"/>
        </w:tabs>
        <w:ind w:left="4320" w:hanging="360"/>
      </w:pPr>
      <w:rPr>
        <w:rFonts w:ascii="Wingdings" w:hAnsi="Wingdings"/>
      </w:rPr>
    </w:lvl>
    <w:lvl w:ilvl="6" w:tplc="B0F2D8BA">
      <w:start w:val="1"/>
      <w:numFmt w:val="bullet"/>
      <w:lvlText w:val=""/>
      <w:lvlJc w:val="left"/>
      <w:pPr>
        <w:tabs>
          <w:tab w:val="num" w:pos="5040"/>
        </w:tabs>
        <w:ind w:left="5040" w:hanging="360"/>
      </w:pPr>
      <w:rPr>
        <w:rFonts w:ascii="Symbol" w:hAnsi="Symbol"/>
      </w:rPr>
    </w:lvl>
    <w:lvl w:ilvl="7" w:tplc="119AC8C6">
      <w:start w:val="1"/>
      <w:numFmt w:val="bullet"/>
      <w:lvlText w:val="o"/>
      <w:lvlJc w:val="left"/>
      <w:pPr>
        <w:tabs>
          <w:tab w:val="num" w:pos="5760"/>
        </w:tabs>
        <w:ind w:left="5760" w:hanging="360"/>
      </w:pPr>
      <w:rPr>
        <w:rFonts w:ascii="Courier New" w:hAnsi="Courier New"/>
      </w:rPr>
    </w:lvl>
    <w:lvl w:ilvl="8" w:tplc="D80CD81C">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DE865886">
      <w:start w:val="1"/>
      <w:numFmt w:val="bullet"/>
      <w:lvlText w:val=""/>
      <w:lvlJc w:val="left"/>
      <w:pPr>
        <w:ind w:left="720" w:hanging="360"/>
      </w:pPr>
      <w:rPr>
        <w:rFonts w:ascii="Symbol" w:hAnsi="Symbol"/>
      </w:rPr>
    </w:lvl>
    <w:lvl w:ilvl="1" w:tplc="755CDF26">
      <w:start w:val="1"/>
      <w:numFmt w:val="bullet"/>
      <w:lvlText w:val="o"/>
      <w:lvlJc w:val="left"/>
      <w:pPr>
        <w:tabs>
          <w:tab w:val="num" w:pos="1440"/>
        </w:tabs>
        <w:ind w:left="1440" w:hanging="360"/>
      </w:pPr>
      <w:rPr>
        <w:rFonts w:ascii="Courier New" w:hAnsi="Courier New"/>
      </w:rPr>
    </w:lvl>
    <w:lvl w:ilvl="2" w:tplc="4266B3CA">
      <w:start w:val="1"/>
      <w:numFmt w:val="bullet"/>
      <w:lvlText w:val=""/>
      <w:lvlJc w:val="left"/>
      <w:pPr>
        <w:tabs>
          <w:tab w:val="num" w:pos="2160"/>
        </w:tabs>
        <w:ind w:left="2160" w:hanging="360"/>
      </w:pPr>
      <w:rPr>
        <w:rFonts w:ascii="Wingdings" w:hAnsi="Wingdings"/>
      </w:rPr>
    </w:lvl>
    <w:lvl w:ilvl="3" w:tplc="EBC6BF90">
      <w:start w:val="1"/>
      <w:numFmt w:val="bullet"/>
      <w:lvlText w:val=""/>
      <w:lvlJc w:val="left"/>
      <w:pPr>
        <w:tabs>
          <w:tab w:val="num" w:pos="2880"/>
        </w:tabs>
        <w:ind w:left="2880" w:hanging="360"/>
      </w:pPr>
      <w:rPr>
        <w:rFonts w:ascii="Symbol" w:hAnsi="Symbol"/>
      </w:rPr>
    </w:lvl>
    <w:lvl w:ilvl="4" w:tplc="85D4A4A6">
      <w:start w:val="1"/>
      <w:numFmt w:val="bullet"/>
      <w:lvlText w:val="o"/>
      <w:lvlJc w:val="left"/>
      <w:pPr>
        <w:tabs>
          <w:tab w:val="num" w:pos="3600"/>
        </w:tabs>
        <w:ind w:left="3600" w:hanging="360"/>
      </w:pPr>
      <w:rPr>
        <w:rFonts w:ascii="Courier New" w:hAnsi="Courier New"/>
      </w:rPr>
    </w:lvl>
    <w:lvl w:ilvl="5" w:tplc="E66AFF84">
      <w:start w:val="1"/>
      <w:numFmt w:val="bullet"/>
      <w:lvlText w:val=""/>
      <w:lvlJc w:val="left"/>
      <w:pPr>
        <w:tabs>
          <w:tab w:val="num" w:pos="4320"/>
        </w:tabs>
        <w:ind w:left="4320" w:hanging="360"/>
      </w:pPr>
      <w:rPr>
        <w:rFonts w:ascii="Wingdings" w:hAnsi="Wingdings"/>
      </w:rPr>
    </w:lvl>
    <w:lvl w:ilvl="6" w:tplc="006693A2">
      <w:start w:val="1"/>
      <w:numFmt w:val="bullet"/>
      <w:lvlText w:val=""/>
      <w:lvlJc w:val="left"/>
      <w:pPr>
        <w:tabs>
          <w:tab w:val="num" w:pos="5040"/>
        </w:tabs>
        <w:ind w:left="5040" w:hanging="360"/>
      </w:pPr>
      <w:rPr>
        <w:rFonts w:ascii="Symbol" w:hAnsi="Symbol"/>
      </w:rPr>
    </w:lvl>
    <w:lvl w:ilvl="7" w:tplc="126ADAE8">
      <w:start w:val="1"/>
      <w:numFmt w:val="bullet"/>
      <w:lvlText w:val="o"/>
      <w:lvlJc w:val="left"/>
      <w:pPr>
        <w:tabs>
          <w:tab w:val="num" w:pos="5760"/>
        </w:tabs>
        <w:ind w:left="5760" w:hanging="360"/>
      </w:pPr>
      <w:rPr>
        <w:rFonts w:ascii="Courier New" w:hAnsi="Courier New"/>
      </w:rPr>
    </w:lvl>
    <w:lvl w:ilvl="8" w:tplc="A204052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D05E27C4">
      <w:start w:val="1"/>
      <w:numFmt w:val="bullet"/>
      <w:lvlText w:val=""/>
      <w:lvlJc w:val="left"/>
      <w:pPr>
        <w:ind w:left="720" w:hanging="360"/>
      </w:pPr>
      <w:rPr>
        <w:rFonts w:ascii="Symbol" w:hAnsi="Symbol"/>
      </w:rPr>
    </w:lvl>
    <w:lvl w:ilvl="1" w:tplc="ED44067E">
      <w:start w:val="1"/>
      <w:numFmt w:val="bullet"/>
      <w:lvlText w:val="o"/>
      <w:lvlJc w:val="left"/>
      <w:pPr>
        <w:tabs>
          <w:tab w:val="num" w:pos="1440"/>
        </w:tabs>
        <w:ind w:left="1440" w:hanging="360"/>
      </w:pPr>
      <w:rPr>
        <w:rFonts w:ascii="Courier New" w:hAnsi="Courier New"/>
      </w:rPr>
    </w:lvl>
    <w:lvl w:ilvl="2" w:tplc="5784BA2C">
      <w:start w:val="1"/>
      <w:numFmt w:val="bullet"/>
      <w:lvlText w:val=""/>
      <w:lvlJc w:val="left"/>
      <w:pPr>
        <w:tabs>
          <w:tab w:val="num" w:pos="2160"/>
        </w:tabs>
        <w:ind w:left="2160" w:hanging="360"/>
      </w:pPr>
      <w:rPr>
        <w:rFonts w:ascii="Wingdings" w:hAnsi="Wingdings"/>
      </w:rPr>
    </w:lvl>
    <w:lvl w:ilvl="3" w:tplc="B232D04A">
      <w:start w:val="1"/>
      <w:numFmt w:val="bullet"/>
      <w:lvlText w:val=""/>
      <w:lvlJc w:val="left"/>
      <w:pPr>
        <w:tabs>
          <w:tab w:val="num" w:pos="2880"/>
        </w:tabs>
        <w:ind w:left="2880" w:hanging="360"/>
      </w:pPr>
      <w:rPr>
        <w:rFonts w:ascii="Symbol" w:hAnsi="Symbol"/>
      </w:rPr>
    </w:lvl>
    <w:lvl w:ilvl="4" w:tplc="605299F0">
      <w:start w:val="1"/>
      <w:numFmt w:val="bullet"/>
      <w:lvlText w:val="o"/>
      <w:lvlJc w:val="left"/>
      <w:pPr>
        <w:tabs>
          <w:tab w:val="num" w:pos="3600"/>
        </w:tabs>
        <w:ind w:left="3600" w:hanging="360"/>
      </w:pPr>
      <w:rPr>
        <w:rFonts w:ascii="Courier New" w:hAnsi="Courier New"/>
      </w:rPr>
    </w:lvl>
    <w:lvl w:ilvl="5" w:tplc="203E7552">
      <w:start w:val="1"/>
      <w:numFmt w:val="bullet"/>
      <w:lvlText w:val=""/>
      <w:lvlJc w:val="left"/>
      <w:pPr>
        <w:tabs>
          <w:tab w:val="num" w:pos="4320"/>
        </w:tabs>
        <w:ind w:left="4320" w:hanging="360"/>
      </w:pPr>
      <w:rPr>
        <w:rFonts w:ascii="Wingdings" w:hAnsi="Wingdings"/>
      </w:rPr>
    </w:lvl>
    <w:lvl w:ilvl="6" w:tplc="61C63F1C">
      <w:start w:val="1"/>
      <w:numFmt w:val="bullet"/>
      <w:lvlText w:val=""/>
      <w:lvlJc w:val="left"/>
      <w:pPr>
        <w:tabs>
          <w:tab w:val="num" w:pos="5040"/>
        </w:tabs>
        <w:ind w:left="5040" w:hanging="360"/>
      </w:pPr>
      <w:rPr>
        <w:rFonts w:ascii="Symbol" w:hAnsi="Symbol"/>
      </w:rPr>
    </w:lvl>
    <w:lvl w:ilvl="7" w:tplc="9404F67C">
      <w:start w:val="1"/>
      <w:numFmt w:val="bullet"/>
      <w:lvlText w:val="o"/>
      <w:lvlJc w:val="left"/>
      <w:pPr>
        <w:tabs>
          <w:tab w:val="num" w:pos="5760"/>
        </w:tabs>
        <w:ind w:left="5760" w:hanging="360"/>
      </w:pPr>
      <w:rPr>
        <w:rFonts w:ascii="Courier New" w:hAnsi="Courier New"/>
      </w:rPr>
    </w:lvl>
    <w:lvl w:ilvl="8" w:tplc="9DC03B6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1494EE6C">
      <w:start w:val="1"/>
      <w:numFmt w:val="bullet"/>
      <w:lvlText w:val=""/>
      <w:lvlJc w:val="left"/>
      <w:pPr>
        <w:ind w:left="720" w:hanging="360"/>
      </w:pPr>
      <w:rPr>
        <w:rFonts w:ascii="Symbol" w:hAnsi="Symbol"/>
      </w:rPr>
    </w:lvl>
    <w:lvl w:ilvl="1" w:tplc="3328027C">
      <w:start w:val="1"/>
      <w:numFmt w:val="bullet"/>
      <w:lvlText w:val="o"/>
      <w:lvlJc w:val="left"/>
      <w:pPr>
        <w:tabs>
          <w:tab w:val="num" w:pos="1440"/>
        </w:tabs>
        <w:ind w:left="1440" w:hanging="360"/>
      </w:pPr>
      <w:rPr>
        <w:rFonts w:ascii="Courier New" w:hAnsi="Courier New"/>
      </w:rPr>
    </w:lvl>
    <w:lvl w:ilvl="2" w:tplc="AA04F00E">
      <w:start w:val="1"/>
      <w:numFmt w:val="bullet"/>
      <w:lvlText w:val=""/>
      <w:lvlJc w:val="left"/>
      <w:pPr>
        <w:tabs>
          <w:tab w:val="num" w:pos="2160"/>
        </w:tabs>
        <w:ind w:left="2160" w:hanging="360"/>
      </w:pPr>
      <w:rPr>
        <w:rFonts w:ascii="Wingdings" w:hAnsi="Wingdings"/>
      </w:rPr>
    </w:lvl>
    <w:lvl w:ilvl="3" w:tplc="FD008D6A">
      <w:start w:val="1"/>
      <w:numFmt w:val="bullet"/>
      <w:lvlText w:val=""/>
      <w:lvlJc w:val="left"/>
      <w:pPr>
        <w:tabs>
          <w:tab w:val="num" w:pos="2880"/>
        </w:tabs>
        <w:ind w:left="2880" w:hanging="360"/>
      </w:pPr>
      <w:rPr>
        <w:rFonts w:ascii="Symbol" w:hAnsi="Symbol"/>
      </w:rPr>
    </w:lvl>
    <w:lvl w:ilvl="4" w:tplc="C1126982">
      <w:start w:val="1"/>
      <w:numFmt w:val="bullet"/>
      <w:lvlText w:val="o"/>
      <w:lvlJc w:val="left"/>
      <w:pPr>
        <w:tabs>
          <w:tab w:val="num" w:pos="3600"/>
        </w:tabs>
        <w:ind w:left="3600" w:hanging="360"/>
      </w:pPr>
      <w:rPr>
        <w:rFonts w:ascii="Courier New" w:hAnsi="Courier New"/>
      </w:rPr>
    </w:lvl>
    <w:lvl w:ilvl="5" w:tplc="3D368BD6">
      <w:start w:val="1"/>
      <w:numFmt w:val="bullet"/>
      <w:lvlText w:val=""/>
      <w:lvlJc w:val="left"/>
      <w:pPr>
        <w:tabs>
          <w:tab w:val="num" w:pos="4320"/>
        </w:tabs>
        <w:ind w:left="4320" w:hanging="360"/>
      </w:pPr>
      <w:rPr>
        <w:rFonts w:ascii="Wingdings" w:hAnsi="Wingdings"/>
      </w:rPr>
    </w:lvl>
    <w:lvl w:ilvl="6" w:tplc="13FAC4D0">
      <w:start w:val="1"/>
      <w:numFmt w:val="bullet"/>
      <w:lvlText w:val=""/>
      <w:lvlJc w:val="left"/>
      <w:pPr>
        <w:tabs>
          <w:tab w:val="num" w:pos="5040"/>
        </w:tabs>
        <w:ind w:left="5040" w:hanging="360"/>
      </w:pPr>
      <w:rPr>
        <w:rFonts w:ascii="Symbol" w:hAnsi="Symbol"/>
      </w:rPr>
    </w:lvl>
    <w:lvl w:ilvl="7" w:tplc="E33C1B38">
      <w:start w:val="1"/>
      <w:numFmt w:val="bullet"/>
      <w:lvlText w:val="o"/>
      <w:lvlJc w:val="left"/>
      <w:pPr>
        <w:tabs>
          <w:tab w:val="num" w:pos="5760"/>
        </w:tabs>
        <w:ind w:left="5760" w:hanging="360"/>
      </w:pPr>
      <w:rPr>
        <w:rFonts w:ascii="Courier New" w:hAnsi="Courier New"/>
      </w:rPr>
    </w:lvl>
    <w:lvl w:ilvl="8" w:tplc="9D80DB82">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11E60DF4">
      <w:start w:val="1"/>
      <w:numFmt w:val="bullet"/>
      <w:lvlText w:val=""/>
      <w:lvlJc w:val="left"/>
      <w:pPr>
        <w:ind w:left="720" w:hanging="360"/>
      </w:pPr>
      <w:rPr>
        <w:rFonts w:ascii="Symbol" w:hAnsi="Symbol"/>
      </w:rPr>
    </w:lvl>
    <w:lvl w:ilvl="1" w:tplc="C4F6B470">
      <w:start w:val="1"/>
      <w:numFmt w:val="bullet"/>
      <w:lvlText w:val="o"/>
      <w:lvlJc w:val="left"/>
      <w:pPr>
        <w:tabs>
          <w:tab w:val="num" w:pos="1440"/>
        </w:tabs>
        <w:ind w:left="1440" w:hanging="360"/>
      </w:pPr>
      <w:rPr>
        <w:rFonts w:ascii="Courier New" w:hAnsi="Courier New"/>
      </w:rPr>
    </w:lvl>
    <w:lvl w:ilvl="2" w:tplc="99DE6B20">
      <w:start w:val="1"/>
      <w:numFmt w:val="bullet"/>
      <w:lvlText w:val=""/>
      <w:lvlJc w:val="left"/>
      <w:pPr>
        <w:tabs>
          <w:tab w:val="num" w:pos="2160"/>
        </w:tabs>
        <w:ind w:left="2160" w:hanging="360"/>
      </w:pPr>
      <w:rPr>
        <w:rFonts w:ascii="Wingdings" w:hAnsi="Wingdings"/>
      </w:rPr>
    </w:lvl>
    <w:lvl w:ilvl="3" w:tplc="26F27198">
      <w:start w:val="1"/>
      <w:numFmt w:val="bullet"/>
      <w:lvlText w:val=""/>
      <w:lvlJc w:val="left"/>
      <w:pPr>
        <w:tabs>
          <w:tab w:val="num" w:pos="2880"/>
        </w:tabs>
        <w:ind w:left="2880" w:hanging="360"/>
      </w:pPr>
      <w:rPr>
        <w:rFonts w:ascii="Symbol" w:hAnsi="Symbol"/>
      </w:rPr>
    </w:lvl>
    <w:lvl w:ilvl="4" w:tplc="483226FA">
      <w:start w:val="1"/>
      <w:numFmt w:val="bullet"/>
      <w:lvlText w:val="o"/>
      <w:lvlJc w:val="left"/>
      <w:pPr>
        <w:tabs>
          <w:tab w:val="num" w:pos="3600"/>
        </w:tabs>
        <w:ind w:left="3600" w:hanging="360"/>
      </w:pPr>
      <w:rPr>
        <w:rFonts w:ascii="Courier New" w:hAnsi="Courier New"/>
      </w:rPr>
    </w:lvl>
    <w:lvl w:ilvl="5" w:tplc="884AF7A2">
      <w:start w:val="1"/>
      <w:numFmt w:val="bullet"/>
      <w:lvlText w:val=""/>
      <w:lvlJc w:val="left"/>
      <w:pPr>
        <w:tabs>
          <w:tab w:val="num" w:pos="4320"/>
        </w:tabs>
        <w:ind w:left="4320" w:hanging="360"/>
      </w:pPr>
      <w:rPr>
        <w:rFonts w:ascii="Wingdings" w:hAnsi="Wingdings"/>
      </w:rPr>
    </w:lvl>
    <w:lvl w:ilvl="6" w:tplc="C2D85D00">
      <w:start w:val="1"/>
      <w:numFmt w:val="bullet"/>
      <w:lvlText w:val=""/>
      <w:lvlJc w:val="left"/>
      <w:pPr>
        <w:tabs>
          <w:tab w:val="num" w:pos="5040"/>
        </w:tabs>
        <w:ind w:left="5040" w:hanging="360"/>
      </w:pPr>
      <w:rPr>
        <w:rFonts w:ascii="Symbol" w:hAnsi="Symbol"/>
      </w:rPr>
    </w:lvl>
    <w:lvl w:ilvl="7" w:tplc="370E773A">
      <w:start w:val="1"/>
      <w:numFmt w:val="bullet"/>
      <w:lvlText w:val="o"/>
      <w:lvlJc w:val="left"/>
      <w:pPr>
        <w:tabs>
          <w:tab w:val="num" w:pos="5760"/>
        </w:tabs>
        <w:ind w:left="5760" w:hanging="360"/>
      </w:pPr>
      <w:rPr>
        <w:rFonts w:ascii="Courier New" w:hAnsi="Courier New"/>
      </w:rPr>
    </w:lvl>
    <w:lvl w:ilvl="8" w:tplc="7A1A9592">
      <w:start w:val="1"/>
      <w:numFmt w:val="bullet"/>
      <w:lvlText w:val=""/>
      <w:lvlJc w:val="left"/>
      <w:pPr>
        <w:tabs>
          <w:tab w:val="num" w:pos="6480"/>
        </w:tabs>
        <w:ind w:left="6480" w:hanging="360"/>
      </w:pPr>
      <w:rPr>
        <w:rFonts w:ascii="Wingdings" w:hAnsi="Wingdings"/>
      </w:rPr>
    </w:lvl>
  </w:abstractNum>
  <w:abstractNum w:abstractNumId="10" w15:restartNumberingAfterBreak="0">
    <w:nsid w:val="32063E7F"/>
    <w:multiLevelType w:val="hybridMultilevel"/>
    <w:tmpl w:val="DD36F3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0B64C5B"/>
    <w:multiLevelType w:val="hybridMultilevel"/>
    <w:tmpl w:val="3A1485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523E65C2"/>
    <w:multiLevelType w:val="hybridMultilevel"/>
    <w:tmpl w:val="3CB41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3B458B9"/>
    <w:multiLevelType w:val="hybridMultilevel"/>
    <w:tmpl w:val="18B42DF0"/>
    <w:lvl w:ilvl="0" w:tplc="08090001">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14" w15:restartNumberingAfterBreak="0">
    <w:nsid w:val="5B324D3F"/>
    <w:multiLevelType w:val="hybridMultilevel"/>
    <w:tmpl w:val="5A3408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63057563"/>
    <w:multiLevelType w:val="hybridMultilevel"/>
    <w:tmpl w:val="2024901A"/>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53E4DFA"/>
    <w:multiLevelType w:val="hybridMultilevel"/>
    <w:tmpl w:val="750A9110"/>
    <w:lvl w:ilvl="0" w:tplc="08090001">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num w:numId="1" w16cid:durableId="39019918">
    <w:abstractNumId w:val="0"/>
  </w:num>
  <w:num w:numId="2" w16cid:durableId="1468469831">
    <w:abstractNumId w:val="1"/>
  </w:num>
  <w:num w:numId="3" w16cid:durableId="1888839397">
    <w:abstractNumId w:val="2"/>
  </w:num>
  <w:num w:numId="4" w16cid:durableId="763112203">
    <w:abstractNumId w:val="3"/>
  </w:num>
  <w:num w:numId="5" w16cid:durableId="1919633386">
    <w:abstractNumId w:val="4"/>
  </w:num>
  <w:num w:numId="6" w16cid:durableId="749498052">
    <w:abstractNumId w:val="5"/>
  </w:num>
  <w:num w:numId="7" w16cid:durableId="412777566">
    <w:abstractNumId w:val="6"/>
  </w:num>
  <w:num w:numId="8" w16cid:durableId="1732001625">
    <w:abstractNumId w:val="7"/>
  </w:num>
  <w:num w:numId="9" w16cid:durableId="1978948690">
    <w:abstractNumId w:val="8"/>
  </w:num>
  <w:num w:numId="10" w16cid:durableId="104080214">
    <w:abstractNumId w:val="9"/>
  </w:num>
  <w:num w:numId="11" w16cid:durableId="1439911810">
    <w:abstractNumId w:val="15"/>
  </w:num>
  <w:num w:numId="12" w16cid:durableId="1646398296">
    <w:abstractNumId w:val="14"/>
  </w:num>
  <w:num w:numId="13" w16cid:durableId="16072309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0834649">
    <w:abstractNumId w:val="14"/>
  </w:num>
  <w:num w:numId="15" w16cid:durableId="236330023">
    <w:abstractNumId w:val="11"/>
  </w:num>
  <w:num w:numId="16" w16cid:durableId="1055012907">
    <w:abstractNumId w:val="13"/>
  </w:num>
  <w:num w:numId="17" w16cid:durableId="429351754">
    <w:abstractNumId w:val="12"/>
  </w:num>
  <w:num w:numId="18" w16cid:durableId="1798185181">
    <w:abstractNumId w:val="15"/>
  </w:num>
  <w:num w:numId="19" w16cid:durableId="145632239">
    <w:abstractNumId w:val="16"/>
  </w:num>
  <w:num w:numId="20" w16cid:durableId="317291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045"/>
    <w:rsid w:val="00017211"/>
    <w:rsid w:val="00060F54"/>
    <w:rsid w:val="00061F65"/>
    <w:rsid w:val="00102FDF"/>
    <w:rsid w:val="00114FAD"/>
    <w:rsid w:val="0014779B"/>
    <w:rsid w:val="00180301"/>
    <w:rsid w:val="001A7B1B"/>
    <w:rsid w:val="001E4763"/>
    <w:rsid w:val="001E501C"/>
    <w:rsid w:val="001F423D"/>
    <w:rsid w:val="00246AFA"/>
    <w:rsid w:val="002E025D"/>
    <w:rsid w:val="00366F56"/>
    <w:rsid w:val="003A2304"/>
    <w:rsid w:val="003B152E"/>
    <w:rsid w:val="003C0045"/>
    <w:rsid w:val="003C1341"/>
    <w:rsid w:val="003E3237"/>
    <w:rsid w:val="00425E6C"/>
    <w:rsid w:val="00460E32"/>
    <w:rsid w:val="00482331"/>
    <w:rsid w:val="0049103C"/>
    <w:rsid w:val="004F2597"/>
    <w:rsid w:val="00504B3D"/>
    <w:rsid w:val="005416D1"/>
    <w:rsid w:val="00555554"/>
    <w:rsid w:val="005A49C6"/>
    <w:rsid w:val="005A7321"/>
    <w:rsid w:val="005B72C1"/>
    <w:rsid w:val="005F6BC5"/>
    <w:rsid w:val="00675643"/>
    <w:rsid w:val="006D47A3"/>
    <w:rsid w:val="006F1624"/>
    <w:rsid w:val="00746C51"/>
    <w:rsid w:val="00764C70"/>
    <w:rsid w:val="007739CC"/>
    <w:rsid w:val="007B2CE5"/>
    <w:rsid w:val="007C0773"/>
    <w:rsid w:val="00805B7E"/>
    <w:rsid w:val="0081498C"/>
    <w:rsid w:val="0082650D"/>
    <w:rsid w:val="0087602E"/>
    <w:rsid w:val="00886DEE"/>
    <w:rsid w:val="008A5098"/>
    <w:rsid w:val="008B2B66"/>
    <w:rsid w:val="0092220E"/>
    <w:rsid w:val="00930583"/>
    <w:rsid w:val="00934F7B"/>
    <w:rsid w:val="00956403"/>
    <w:rsid w:val="009D48D0"/>
    <w:rsid w:val="009F070B"/>
    <w:rsid w:val="00A02439"/>
    <w:rsid w:val="00A1045D"/>
    <w:rsid w:val="00A1236E"/>
    <w:rsid w:val="00A76CBD"/>
    <w:rsid w:val="00A90D45"/>
    <w:rsid w:val="00B077C2"/>
    <w:rsid w:val="00B10FE9"/>
    <w:rsid w:val="00B406B4"/>
    <w:rsid w:val="00B5334C"/>
    <w:rsid w:val="00BC0BB4"/>
    <w:rsid w:val="00BC485E"/>
    <w:rsid w:val="00BF627C"/>
    <w:rsid w:val="00C157AD"/>
    <w:rsid w:val="00C660B6"/>
    <w:rsid w:val="00C87024"/>
    <w:rsid w:val="00CB224C"/>
    <w:rsid w:val="00CC3ADF"/>
    <w:rsid w:val="00CD4A95"/>
    <w:rsid w:val="00CD7FC5"/>
    <w:rsid w:val="00D00BD7"/>
    <w:rsid w:val="00D37876"/>
    <w:rsid w:val="00D702A1"/>
    <w:rsid w:val="00D737F6"/>
    <w:rsid w:val="00D77E1A"/>
    <w:rsid w:val="00D85DA2"/>
    <w:rsid w:val="00DA5F68"/>
    <w:rsid w:val="00DC7EBE"/>
    <w:rsid w:val="00DD745F"/>
    <w:rsid w:val="00DE0686"/>
    <w:rsid w:val="00DF3558"/>
    <w:rsid w:val="00E825E2"/>
    <w:rsid w:val="00E86F5E"/>
    <w:rsid w:val="00EE1D28"/>
    <w:rsid w:val="00F12F81"/>
    <w:rsid w:val="00FB05B5"/>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16CA9E"/>
  <w15:chartTrackingRefBased/>
  <w15:docId w15:val="{2F2E3D85-A83E-46D9-8FB8-737F72B0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Liberation Serif" w:eastAsia="Liberation Serif" w:hAnsi="Liberation Serif" w:cs="Liberation Serif"/>
      <w:b/>
      <w:bCs/>
      <w:kern w:val="32"/>
      <w:sz w:val="48"/>
      <w:szCs w:val="48"/>
    </w:rPr>
  </w:style>
  <w:style w:type="paragraph" w:styleId="Heading2">
    <w:name w:val="heading 2"/>
    <w:basedOn w:val="Normal"/>
    <w:next w:val="Normal"/>
    <w:qFormat/>
    <w:rsid w:val="00EF7B96"/>
    <w:pPr>
      <w:keepNext/>
      <w:spacing w:before="240" w:after="60"/>
      <w:outlineLvl w:val="1"/>
    </w:pPr>
    <w:rPr>
      <w:rFonts w:ascii="Liberation Serif" w:eastAsia="Liberation Serif" w:hAnsi="Liberation Serif" w:cs="Liberation Serif"/>
      <w:b/>
      <w:bCs/>
      <w:iCs/>
      <w:sz w:val="36"/>
      <w:szCs w:val="36"/>
    </w:rPr>
  </w:style>
  <w:style w:type="paragraph" w:styleId="Heading3">
    <w:name w:val="heading 3"/>
    <w:basedOn w:val="Normal"/>
    <w:next w:val="Normal"/>
    <w:qFormat/>
    <w:rsid w:val="00EF7B96"/>
    <w:pPr>
      <w:keepNext/>
      <w:spacing w:before="240" w:after="60"/>
      <w:outlineLvl w:val="2"/>
    </w:pPr>
    <w:rPr>
      <w:rFonts w:ascii="Liberation Serif" w:eastAsia="Liberation Serif" w:hAnsi="Liberation Serif" w:cs="Liberation Serif"/>
      <w:b/>
      <w:bCs/>
      <w:sz w:val="28"/>
      <w:szCs w:val="28"/>
    </w:rPr>
  </w:style>
  <w:style w:type="paragraph" w:styleId="Heading4">
    <w:name w:val="heading 4"/>
    <w:basedOn w:val="Normal"/>
    <w:next w:val="Normal"/>
    <w:qFormat/>
    <w:rsid w:val="00EF7B96"/>
    <w:pPr>
      <w:keepNext/>
      <w:spacing w:before="240" w:after="60"/>
      <w:outlineLvl w:val="3"/>
    </w:pPr>
    <w:rPr>
      <w:rFonts w:ascii="Liberation Serif" w:eastAsia="Liberation Serif" w:hAnsi="Liberation Serif" w:cs="Liberation Serif"/>
      <w:b/>
      <w:bCs/>
    </w:rPr>
  </w:style>
  <w:style w:type="paragraph" w:styleId="Heading5">
    <w:name w:val="heading 5"/>
    <w:basedOn w:val="Normal"/>
    <w:next w:val="Normal"/>
    <w:qFormat/>
    <w:rsid w:val="00EF7B96"/>
    <w:pPr>
      <w:spacing w:before="240" w:after="60"/>
      <w:outlineLvl w:val="4"/>
    </w:pPr>
    <w:rPr>
      <w:rFonts w:ascii="Liberation Serif" w:eastAsia="Liberation Serif" w:hAnsi="Liberation Serif" w:cs="Liberation Serif"/>
      <w:b/>
      <w:bCs/>
      <w:iCs/>
      <w:sz w:val="20"/>
      <w:szCs w:val="20"/>
    </w:rPr>
  </w:style>
  <w:style w:type="paragraph" w:styleId="Heading6">
    <w:name w:val="heading 6"/>
    <w:basedOn w:val="Normal"/>
    <w:next w:val="Normal"/>
    <w:qFormat/>
    <w:rsid w:val="00EF7B96"/>
    <w:pPr>
      <w:spacing w:before="240" w:after="60"/>
      <w:outlineLvl w:val="5"/>
    </w:pPr>
    <w:rPr>
      <w:rFonts w:ascii="Liberation Serif" w:eastAsia="Liberation Serif" w:hAnsi="Liberation Serif" w:cs="Liberation Serif"/>
      <w:b/>
      <w:bCs/>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E501C"/>
    <w:rPr>
      <w:color w:val="0000FF"/>
      <w:u w:val="single"/>
    </w:rPr>
  </w:style>
  <w:style w:type="paragraph" w:styleId="BodyTextIndent">
    <w:name w:val="Body Text Indent"/>
    <w:basedOn w:val="Normal"/>
    <w:link w:val="BodyTextIndentChar"/>
    <w:unhideWhenUsed/>
    <w:rsid w:val="001E501C"/>
    <w:pPr>
      <w:ind w:left="720" w:hanging="720"/>
      <w:jc w:val="both"/>
    </w:pPr>
    <w:rPr>
      <w:sz w:val="20"/>
      <w:szCs w:val="20"/>
      <w:lang w:eastAsia="en-US"/>
    </w:rPr>
  </w:style>
  <w:style w:type="character" w:customStyle="1" w:styleId="BodyTextIndentChar">
    <w:name w:val="Body Text Indent Char"/>
    <w:link w:val="BodyTextIndent"/>
    <w:rsid w:val="001E501C"/>
    <w:rPr>
      <w:lang w:eastAsia="en-US"/>
    </w:rPr>
  </w:style>
  <w:style w:type="character" w:customStyle="1" w:styleId="ListParagraphChar">
    <w:name w:val="List Paragraph Char"/>
    <w:link w:val="ListParagraph"/>
    <w:uiPriority w:val="34"/>
    <w:locked/>
    <w:rsid w:val="001E501C"/>
    <w:rPr>
      <w:rFonts w:ascii="Calibri" w:eastAsia="Calibri" w:hAnsi="Calibri"/>
      <w:sz w:val="22"/>
      <w:szCs w:val="22"/>
    </w:rPr>
  </w:style>
  <w:style w:type="paragraph" w:styleId="ListParagraph">
    <w:name w:val="List Paragraph"/>
    <w:basedOn w:val="Normal"/>
    <w:link w:val="ListParagraphChar"/>
    <w:uiPriority w:val="34"/>
    <w:qFormat/>
    <w:rsid w:val="001E501C"/>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1E501C"/>
    <w:pPr>
      <w:jc w:val="both"/>
    </w:pPr>
    <w:rPr>
      <w:rFonts w:ascii="Arial" w:eastAsia="Calibri" w:hAnsi="Arial" w:cs="Arial"/>
      <w:sz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7EBE"/>
    <w:rPr>
      <w:rFonts w:ascii="Tahoma" w:hAnsi="Tahoma" w:cs="Tahoma"/>
      <w:sz w:val="16"/>
      <w:szCs w:val="16"/>
    </w:rPr>
  </w:style>
  <w:style w:type="character" w:customStyle="1" w:styleId="BalloonTextChar">
    <w:name w:val="Balloon Text Char"/>
    <w:link w:val="BalloonText"/>
    <w:uiPriority w:val="99"/>
    <w:semiHidden/>
    <w:rsid w:val="00DC7EBE"/>
    <w:rPr>
      <w:rFonts w:ascii="Tahoma" w:hAnsi="Tahoma" w:cs="Tahoma"/>
      <w:sz w:val="16"/>
      <w:szCs w:val="16"/>
    </w:rPr>
  </w:style>
  <w:style w:type="character" w:styleId="UnresolvedMention">
    <w:name w:val="Unresolved Mention"/>
    <w:uiPriority w:val="99"/>
    <w:semiHidden/>
    <w:unhideWhenUsed/>
    <w:rsid w:val="00805B7E"/>
    <w:rPr>
      <w:color w:val="605E5C"/>
      <w:shd w:val="clear" w:color="auto" w:fill="E1DFDD"/>
    </w:rPr>
  </w:style>
  <w:style w:type="paragraph" w:customStyle="1" w:styleId="xmsoplaintext">
    <w:name w:val="x_msoplaintext"/>
    <w:basedOn w:val="Normal"/>
    <w:rsid w:val="00BC0BB4"/>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92145">
      <w:bodyDiv w:val="1"/>
      <w:marLeft w:val="0"/>
      <w:marRight w:val="0"/>
      <w:marTop w:val="0"/>
      <w:marBottom w:val="0"/>
      <w:divBdr>
        <w:top w:val="none" w:sz="0" w:space="0" w:color="auto"/>
        <w:left w:val="none" w:sz="0" w:space="0" w:color="auto"/>
        <w:bottom w:val="none" w:sz="0" w:space="0" w:color="auto"/>
        <w:right w:val="none" w:sz="0" w:space="0" w:color="auto"/>
      </w:divBdr>
    </w:div>
    <w:div w:id="1899591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hutchings@swansea.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wansea.ac.uk/the-university/values/professional-services-value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8078</CharactersWithSpaces>
  <SharedDoc>false</SharedDoc>
  <HLinks>
    <vt:vector size="12" baseType="variant">
      <vt:variant>
        <vt:i4>5111928</vt:i4>
      </vt:variant>
      <vt:variant>
        <vt:i4>3</vt:i4>
      </vt:variant>
      <vt:variant>
        <vt:i4>0</vt:i4>
      </vt:variant>
      <vt:variant>
        <vt:i4>5</vt:i4>
      </vt:variant>
      <vt:variant>
        <vt:lpwstr>mailto:a.hutchings@swansea.ac.uk</vt:lpwstr>
      </vt:variant>
      <vt:variant>
        <vt:lpwstr/>
      </vt:variant>
      <vt:variant>
        <vt:i4>458773</vt:i4>
      </vt:variant>
      <vt:variant>
        <vt:i4>0</vt:i4>
      </vt:variant>
      <vt:variant>
        <vt:i4>0</vt:i4>
      </vt:variant>
      <vt:variant>
        <vt:i4>5</vt:i4>
      </vt:variant>
      <vt:variant>
        <vt:lpwstr>https://www.swansea.ac.uk/the-university/values/professional-services-values/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Gunduz A.M.</dc:creator>
  <cp:keywords/>
  <cp:lastModifiedBy>Jess Williams</cp:lastModifiedBy>
  <cp:revision>12</cp:revision>
  <cp:lastPrinted>2019-03-11T16:29:00Z</cp:lastPrinted>
  <dcterms:created xsi:type="dcterms:W3CDTF">2026-03-11T14:28:00Z</dcterms:created>
  <dcterms:modified xsi:type="dcterms:W3CDTF">2026-03-12T13:11:00Z</dcterms:modified>
</cp:coreProperties>
</file>