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EF86A" w14:textId="77777777"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 Research Officer</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05765987" w:rsidR="00B12F66" w:rsidRPr="002031A3" w:rsidRDefault="006240E8" w:rsidP="0035061A">
            <w:pPr>
              <w:pStyle w:val="BodyTextIndent"/>
              <w:ind w:left="0" w:firstLine="0"/>
              <w:rPr>
                <w:rFonts w:asciiTheme="minorHAnsi" w:hAnsiTheme="minorHAnsi" w:cstheme="minorHAnsi"/>
                <w:b/>
                <w:i/>
              </w:rPr>
            </w:pPr>
            <w:r>
              <w:rPr>
                <w:rFonts w:asciiTheme="minorHAnsi" w:hAnsiTheme="minorHAnsi" w:cstheme="minorHAnsi"/>
                <w:b/>
                <w:i/>
              </w:rPr>
              <w:t>FSE</w:t>
            </w:r>
          </w:p>
        </w:tc>
      </w:tr>
      <w:tr w:rsidR="00B12F66" w:rsidRPr="002031A3" w14:paraId="567E702D" w14:textId="77777777" w:rsidTr="002031A3">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0C04B9FB" w:rsidR="00B12F66" w:rsidRPr="00BC6309" w:rsidRDefault="006240E8" w:rsidP="0035061A">
            <w:pPr>
              <w:pStyle w:val="BodyTextIndent"/>
              <w:ind w:left="0" w:firstLine="0"/>
              <w:rPr>
                <w:rFonts w:asciiTheme="minorHAnsi" w:hAnsiTheme="minorHAnsi" w:cstheme="minorHAnsi"/>
                <w:b/>
                <w:i/>
              </w:rPr>
            </w:pPr>
            <w:r w:rsidRPr="00BC6309">
              <w:rPr>
                <w:rFonts w:asciiTheme="minorHAnsi" w:hAnsiTheme="minorHAnsi" w:cstheme="minorHAnsi"/>
                <w:b/>
                <w:i/>
              </w:rPr>
              <w:t>Materials Science and Engineering</w:t>
            </w:r>
          </w:p>
        </w:tc>
      </w:tr>
      <w:tr w:rsidR="00B12F66" w:rsidRPr="002031A3" w14:paraId="39A82CE0" w14:textId="77777777" w:rsidTr="002031A3">
        <w:tc>
          <w:tcPr>
            <w:tcW w:w="2552" w:type="dxa"/>
            <w:shd w:val="clear" w:color="auto" w:fill="242F60"/>
          </w:tcPr>
          <w:p w14:paraId="4BA24C15"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77777777" w:rsidR="00B12F66" w:rsidRPr="00BC6309" w:rsidRDefault="00B12F66" w:rsidP="0035061A">
            <w:pPr>
              <w:pStyle w:val="BodyTextIndent"/>
              <w:ind w:left="0" w:firstLine="0"/>
              <w:rPr>
                <w:rFonts w:asciiTheme="minorHAnsi" w:hAnsiTheme="minorHAnsi" w:cstheme="minorHAnsi"/>
                <w:b/>
              </w:rPr>
            </w:pPr>
            <w:r w:rsidRPr="00BC6309">
              <w:rPr>
                <w:rFonts w:asciiTheme="minorHAnsi" w:hAnsiTheme="minorHAnsi" w:cstheme="minorHAnsi"/>
                <w:i/>
              </w:rPr>
              <w:t>Grade 8: £38,205 to £44,263 per annum</w:t>
            </w:r>
          </w:p>
        </w:tc>
      </w:tr>
      <w:tr w:rsidR="00B12F66" w:rsidRPr="002031A3" w14:paraId="0501A095" w14:textId="77777777" w:rsidTr="002031A3">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39E13FBC" w:rsidR="00B12F66" w:rsidRPr="00BC6309" w:rsidRDefault="006240E8" w:rsidP="0035061A">
            <w:pPr>
              <w:pStyle w:val="BodyTextIndent"/>
              <w:ind w:left="0" w:firstLine="0"/>
              <w:rPr>
                <w:rFonts w:asciiTheme="minorHAnsi" w:hAnsiTheme="minorHAnsi" w:cstheme="minorHAnsi"/>
                <w:b/>
              </w:rPr>
            </w:pPr>
            <w:r w:rsidRPr="00BC6309">
              <w:rPr>
                <w:rFonts w:asciiTheme="minorHAnsi" w:hAnsiTheme="minorHAnsi" w:cstheme="minorHAnsi"/>
                <w:b/>
              </w:rPr>
              <w:t>Full time</w:t>
            </w:r>
          </w:p>
        </w:tc>
      </w:tr>
      <w:tr w:rsidR="00B12F66" w:rsidRPr="002031A3" w14:paraId="47915819" w14:textId="77777777" w:rsidTr="002031A3">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B12F66" w:rsidRPr="00BC6309" w:rsidRDefault="00B12F66" w:rsidP="0035061A">
            <w:pPr>
              <w:pStyle w:val="BodyTextIndent"/>
              <w:ind w:left="0" w:firstLine="0"/>
              <w:rPr>
                <w:rFonts w:asciiTheme="minorHAnsi" w:hAnsiTheme="minorHAnsi" w:cstheme="minorHAnsi"/>
                <w:b/>
                <w:i/>
              </w:rPr>
            </w:pPr>
            <w:r w:rsidRPr="00BC6309">
              <w:rPr>
                <w:rFonts w:asciiTheme="minorHAnsi" w:hAnsiTheme="minorHAnsi" w:cstheme="minorHAnsi"/>
                <w:b/>
                <w:i/>
              </w:rPr>
              <w:t>1</w:t>
            </w:r>
          </w:p>
        </w:tc>
      </w:tr>
      <w:tr w:rsidR="00B12F66" w:rsidRPr="002031A3" w14:paraId="032956CA" w14:textId="77777777" w:rsidTr="002031A3">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766B3D3C" w:rsidR="00B12F66" w:rsidRPr="00BC6309" w:rsidRDefault="006240E8" w:rsidP="0035061A">
            <w:pPr>
              <w:pStyle w:val="BodyTextIndent"/>
              <w:ind w:left="0" w:firstLine="0"/>
              <w:rPr>
                <w:rFonts w:asciiTheme="minorHAnsi" w:hAnsiTheme="minorHAnsi" w:cstheme="minorHAnsi"/>
                <w:b/>
              </w:rPr>
            </w:pPr>
            <w:r w:rsidRPr="00BC6309">
              <w:rPr>
                <w:rFonts w:asciiTheme="minorHAnsi" w:hAnsiTheme="minorHAnsi" w:cstheme="minorHAnsi"/>
                <w:b/>
              </w:rPr>
              <w:t>Fixed term for 12 months</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352588F8" w:rsidR="00B12F66" w:rsidRPr="00BC6309" w:rsidRDefault="00B12F66" w:rsidP="0035061A">
            <w:pPr>
              <w:pStyle w:val="BodyTextIndent"/>
              <w:ind w:left="0" w:firstLine="0"/>
              <w:rPr>
                <w:rFonts w:asciiTheme="minorHAnsi" w:hAnsiTheme="minorHAnsi" w:cstheme="minorHAnsi"/>
                <w:b/>
              </w:rPr>
            </w:pPr>
            <w:r w:rsidRPr="00BC6309">
              <w:rPr>
                <w:rFonts w:asciiTheme="minorHAnsi" w:hAnsiTheme="minorHAnsi" w:cstheme="minorHAnsi"/>
                <w:b/>
              </w:rPr>
              <w:t xml:space="preserve">This position will be based at </w:t>
            </w:r>
            <w:r w:rsidR="006240E8" w:rsidRPr="00BC6309">
              <w:rPr>
                <w:rFonts w:asciiTheme="minorHAnsi" w:hAnsiTheme="minorHAnsi" w:cstheme="minorHAnsi"/>
                <w:b/>
              </w:rPr>
              <w:t xml:space="preserve">Bay Campus </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B12F66" w:rsidRPr="002031A3" w14:paraId="70F8399A" w14:textId="77777777" w:rsidTr="334CEC43">
        <w:tc>
          <w:tcPr>
            <w:tcW w:w="1860" w:type="dxa"/>
            <w:shd w:val="clear" w:color="auto" w:fill="242F60"/>
            <w:vAlign w:val="center"/>
          </w:tcPr>
          <w:p w14:paraId="4EFCF119" w14:textId="18CDE031"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56" w:type="dxa"/>
          </w:tcPr>
          <w:p w14:paraId="58BA3D86" w14:textId="75ECCAA8" w:rsidR="00B12F66" w:rsidRPr="002031A3" w:rsidRDefault="00B12F66" w:rsidP="0035061A">
            <w:pPr>
              <w:rPr>
                <w:rFonts w:asciiTheme="minorHAnsi" w:hAnsiTheme="minorHAnsi" w:cstheme="minorHAnsi"/>
                <w:sz w:val="20"/>
                <w:szCs w:val="20"/>
                <w:lang w:val="en-IE"/>
              </w:rPr>
            </w:pPr>
          </w:p>
          <w:p w14:paraId="12F37529" w14:textId="77777777" w:rsidR="00171FDE" w:rsidRPr="00171FDE" w:rsidRDefault="00171FDE" w:rsidP="00171FDE">
            <w:pPr>
              <w:spacing w:before="0" w:line="240" w:lineRule="auto"/>
              <w:ind w:left="324" w:hanging="284"/>
              <w:rPr>
                <w:rFonts w:asciiTheme="minorHAnsi" w:hAnsiTheme="minorHAnsi" w:cstheme="minorHAnsi"/>
                <w:sz w:val="20"/>
                <w:szCs w:val="20"/>
              </w:rPr>
            </w:pPr>
            <w:r w:rsidRPr="00171FDE">
              <w:rPr>
                <w:rFonts w:asciiTheme="minorHAnsi" w:hAnsiTheme="minorHAnsi" w:cstheme="minorHAnsi"/>
                <w:sz w:val="20"/>
                <w:szCs w:val="20"/>
              </w:rPr>
              <w:t>1. Lead Research on Circular Remanufacturing of Carbon-Based Perovskite Devices</w:t>
            </w:r>
          </w:p>
          <w:p w14:paraId="20E25387" w14:textId="77777777" w:rsidR="00171FDE" w:rsidRPr="00171FDE" w:rsidRDefault="00171FDE" w:rsidP="00171FDE">
            <w:pPr>
              <w:spacing w:before="0" w:line="240" w:lineRule="auto"/>
              <w:ind w:left="324"/>
              <w:rPr>
                <w:rFonts w:asciiTheme="minorHAnsi" w:hAnsiTheme="minorHAnsi" w:cstheme="minorHAnsi"/>
                <w:sz w:val="20"/>
                <w:szCs w:val="20"/>
              </w:rPr>
            </w:pPr>
            <w:r w:rsidRPr="00171FDE">
              <w:rPr>
                <w:rFonts w:asciiTheme="minorHAnsi" w:hAnsiTheme="minorHAnsi" w:cstheme="minorHAnsi"/>
                <w:sz w:val="20"/>
                <w:szCs w:val="20"/>
              </w:rPr>
              <w:t>Provide technical leadership in the design, execution and optimisation of remanufacturing pathways for mesoporous carbon perovskite solar cells and modules. This includes controlled delamination and layer recovery, regeneration and reuse of carbon electrodes and substrates, ink reformulation and redeposition, and systematic evaluation of performance retention, degradation mechanisms and repeatability across multiple manufacturing cycles. Develop scalable, reproducible protocols compatible with printed manufacturing and distributed production environments.</w:t>
            </w:r>
          </w:p>
          <w:p w14:paraId="25AB2D46" w14:textId="77777777" w:rsidR="00171FDE" w:rsidRPr="00171FDE" w:rsidRDefault="00171FDE" w:rsidP="00171FDE">
            <w:pPr>
              <w:spacing w:before="0" w:line="240" w:lineRule="auto"/>
              <w:ind w:left="182"/>
              <w:rPr>
                <w:rFonts w:asciiTheme="minorHAnsi" w:hAnsiTheme="minorHAnsi" w:cstheme="minorHAnsi"/>
                <w:sz w:val="20"/>
                <w:szCs w:val="20"/>
              </w:rPr>
            </w:pPr>
            <w:r w:rsidRPr="00171FDE">
              <w:rPr>
                <w:rFonts w:asciiTheme="minorHAnsi" w:hAnsiTheme="minorHAnsi" w:cstheme="minorHAnsi"/>
                <w:sz w:val="20"/>
                <w:szCs w:val="20"/>
              </w:rPr>
              <w:t>2. Embed Circular Economy and Green Solvent Processing into Device and Process Design</w:t>
            </w:r>
          </w:p>
          <w:p w14:paraId="32F497FE" w14:textId="77777777" w:rsidR="00171FDE" w:rsidRPr="00171FDE" w:rsidRDefault="00171FDE" w:rsidP="00171FDE">
            <w:pPr>
              <w:spacing w:before="0" w:line="240" w:lineRule="auto"/>
              <w:ind w:left="324"/>
              <w:rPr>
                <w:rFonts w:asciiTheme="minorHAnsi" w:hAnsiTheme="minorHAnsi" w:cstheme="minorHAnsi"/>
                <w:sz w:val="20"/>
                <w:szCs w:val="20"/>
              </w:rPr>
            </w:pPr>
            <w:r w:rsidRPr="00171FDE">
              <w:rPr>
                <w:rFonts w:asciiTheme="minorHAnsi" w:hAnsiTheme="minorHAnsi" w:cstheme="minorHAnsi"/>
                <w:sz w:val="20"/>
                <w:szCs w:val="20"/>
              </w:rPr>
              <w:t>Develop and implement green solvent systems and low-impact processing routes for materials recovery, cleaning, ink formulation and device re-fabrication, ensuring compatibility with device performance, safety and environmental objectives. Integrate circular economy principles into material selection, architecture design and process development, generating quantitative data to support life-cycle assessment, techno-economic analysis and sustainability benchmarking within the REACH-PSM programme.</w:t>
            </w:r>
          </w:p>
          <w:p w14:paraId="6C77C2A3" w14:textId="77777777" w:rsidR="00171FDE" w:rsidRPr="00171FDE" w:rsidRDefault="00171FDE" w:rsidP="00171FDE">
            <w:pPr>
              <w:spacing w:before="0" w:line="240" w:lineRule="auto"/>
              <w:ind w:left="324" w:hanging="142"/>
              <w:rPr>
                <w:rFonts w:asciiTheme="minorHAnsi" w:hAnsiTheme="minorHAnsi" w:cstheme="minorHAnsi"/>
                <w:sz w:val="20"/>
                <w:szCs w:val="20"/>
              </w:rPr>
            </w:pPr>
            <w:r w:rsidRPr="00171FDE">
              <w:rPr>
                <w:rFonts w:asciiTheme="minorHAnsi" w:hAnsiTheme="minorHAnsi" w:cstheme="minorHAnsi"/>
                <w:sz w:val="20"/>
                <w:szCs w:val="20"/>
              </w:rPr>
              <w:t>3. Deliver High-Quality Research Outputs, Collaboration and Knowledge Transfer</w:t>
            </w:r>
          </w:p>
          <w:p w14:paraId="4A10A559" w14:textId="77777777" w:rsidR="00B12F66" w:rsidRDefault="00171FDE" w:rsidP="00171FDE">
            <w:pPr>
              <w:spacing w:before="0" w:line="240" w:lineRule="auto"/>
              <w:ind w:left="324"/>
              <w:rPr>
                <w:rFonts w:asciiTheme="minorHAnsi" w:hAnsiTheme="minorHAnsi" w:cstheme="minorHAnsi"/>
                <w:sz w:val="20"/>
                <w:szCs w:val="20"/>
              </w:rPr>
            </w:pPr>
            <w:r w:rsidRPr="00171FDE">
              <w:rPr>
                <w:rFonts w:asciiTheme="minorHAnsi" w:hAnsiTheme="minorHAnsi" w:cstheme="minorHAnsi"/>
                <w:sz w:val="20"/>
                <w:szCs w:val="20"/>
              </w:rPr>
              <w:t>Generate high-quality research outputs including publications, technical reports, protocols and (where appropriate) intellectual property. Work effectively with academic, industrial and international partners to deliver project milestones, support capacity-building activities and contribute to future funding opportunities. Maintain excellent laboratory practice, data management and safety standards, while contributing positively to the research culture and mentoring of junior researchers.</w:t>
            </w:r>
          </w:p>
          <w:p w14:paraId="5FDB0914" w14:textId="4972DF79" w:rsidR="00171FDE" w:rsidRPr="00381BDD" w:rsidRDefault="00171FDE" w:rsidP="00171FDE">
            <w:pPr>
              <w:spacing w:before="0" w:line="240" w:lineRule="auto"/>
              <w:rPr>
                <w:rFonts w:asciiTheme="minorHAnsi" w:hAnsiTheme="minorHAnsi" w:cstheme="minorHAnsi"/>
                <w:sz w:val="20"/>
                <w:szCs w:val="20"/>
              </w:rPr>
            </w:pPr>
          </w:p>
        </w:tc>
      </w:tr>
      <w:tr w:rsidR="00B12F66" w:rsidRPr="002031A3" w14:paraId="130F6028" w14:textId="77777777" w:rsidTr="334CEC43">
        <w:tc>
          <w:tcPr>
            <w:tcW w:w="1860" w:type="dxa"/>
            <w:shd w:val="clear" w:color="auto" w:fill="242F60"/>
            <w:vAlign w:val="center"/>
          </w:tcPr>
          <w:p w14:paraId="7DC6B404" w14:textId="77777777" w:rsidR="00B12F66" w:rsidRPr="002031A3" w:rsidRDefault="00B12F66" w:rsidP="0035061A">
            <w:pPr>
              <w:rPr>
                <w:rFonts w:asciiTheme="minorHAnsi" w:hAnsiTheme="minorHAnsi" w:cstheme="minorHAnsi"/>
                <w:sz w:val="20"/>
                <w:szCs w:val="20"/>
              </w:rPr>
            </w:pPr>
          </w:p>
        </w:tc>
        <w:tc>
          <w:tcPr>
            <w:tcW w:w="9056" w:type="dxa"/>
          </w:tcPr>
          <w:p w14:paraId="4AF4ED05"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(eg international) journals or comparable as a normal part of their role.</w:t>
            </w:r>
          </w:p>
          <w:p w14:paraId="76BFC9EC"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 xml:space="preserve">Be self-motivated, apply and use their initiative, aiming to determine suitable ways to tackle challenges and seeking guidance when needed. </w:t>
            </w:r>
          </w:p>
          <w:p w14:paraId="36B24CC2"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Use creativity to analyse and interpret research data and draw conclusions on the outcomes.</w:t>
            </w:r>
          </w:p>
          <w:p w14:paraId="71378936"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rPr>
              <w:t>Interact positively and professionally with other collaborators and partners within the Faculty, elsewhere in the University and beyond both in industry/commerce and academia.</w:t>
            </w:r>
          </w:p>
          <w:p w14:paraId="7A97DB8B"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Contribute pro-actively to the development of external funding applications to support their own work, that of others and the Faculty and the Institution in general.  The appointee will be expected as a normal part of their work to be actively engaged in writing, or contributing to writing such applications.</w:t>
            </w:r>
          </w:p>
          <w:p w14:paraId="2ECE5850"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2031A3">
              <w:rPr>
                <w:rFonts w:asciiTheme="minorHAnsi" w:hAnsiTheme="minorHAnsi" w:cstheme="minorHAnsi"/>
                <w:bCs/>
                <w:iCs/>
                <w:sz w:val="20"/>
                <w:szCs w:val="20"/>
              </w:rPr>
              <w:t>Contribute to Faculty organisational matters in order to help it run smoothly and to help raise its external research profile.</w:t>
            </w:r>
          </w:p>
          <w:p w14:paraId="3D1EAF6F"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Keep informed of developments in the field in both technical and specific terms and the wider subject area and the implication for commercial applications and the knowledge economy or academia.</w:t>
            </w:r>
            <w:r w:rsidRPr="002031A3">
              <w:rPr>
                <w:rFonts w:asciiTheme="minorHAnsi" w:hAnsiTheme="minorHAnsi" w:cstheme="minorHAnsi"/>
                <w:sz w:val="20"/>
                <w:szCs w:val="20"/>
                <w:lang w:val="en-IE"/>
              </w:rPr>
              <w:t xml:space="preserve"> </w:t>
            </w:r>
          </w:p>
          <w:p w14:paraId="5D3CFBE8"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lastRenderedPageBreak/>
              <w:t>When requested act as a representative or member of committees, using the opportunity to extend their own professional experience.</w:t>
            </w:r>
          </w:p>
          <w:p w14:paraId="0798D12C"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Demonstrate and evidence own professional development, identifying development needs with reference to Vitae Researcher Development Framework particularly with regard to probation, performance reviews, and participation in training events.</w:t>
            </w:r>
          </w:p>
          <w:p w14:paraId="0C9D28F4"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en-IE"/>
              </w:rPr>
              <w:t>Maintain and enhance links with the professional institutions and other related bodies.</w:t>
            </w:r>
          </w:p>
          <w:p w14:paraId="0438D350"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2031A3" w14:paraId="3C77068F" w14:textId="77777777" w:rsidTr="334CEC43">
        <w:tc>
          <w:tcPr>
            <w:tcW w:w="1860" w:type="dxa"/>
            <w:shd w:val="clear" w:color="auto" w:fill="242F60"/>
            <w:vAlign w:val="center"/>
          </w:tcPr>
          <w:p w14:paraId="4FE8ABEE" w14:textId="77777777"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lastRenderedPageBreak/>
              <w:br w:type="page"/>
            </w:r>
            <w:r w:rsidRPr="002031A3">
              <w:rPr>
                <w:rFonts w:asciiTheme="minorHAnsi" w:hAnsiTheme="minorHAnsi" w:cstheme="minorHAnsi"/>
                <w:b/>
                <w:color w:val="FFFFFF" w:themeColor="background1"/>
                <w:sz w:val="20"/>
                <w:szCs w:val="20"/>
              </w:rPr>
              <w:t>General Duties</w:t>
            </w:r>
          </w:p>
        </w:tc>
        <w:tc>
          <w:tcPr>
            <w:tcW w:w="9056" w:type="dxa"/>
          </w:tcPr>
          <w:p w14:paraId="2C18BBA7"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To conduct the job role and all activities in accordance with safety, health and sustainability policies and management systems, in order to reduce risks and impacts arising from the work activity.</w:t>
            </w:r>
          </w:p>
          <w:p w14:paraId="7C940BCB"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rPr>
              <w:t>To ensure that risk management is an integral part of any decision making process, by ensuring compliance with the University’s Risk Management Policy.</w:t>
            </w:r>
          </w:p>
          <w:p w14:paraId="56956601"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Any other duties as agreed by the Faculty / Directorate / Service Area.</w:t>
            </w:r>
          </w:p>
        </w:tc>
      </w:tr>
      <w:tr w:rsidR="00B12F66" w:rsidRPr="002031A3" w14:paraId="60A77A78" w14:textId="77777777" w:rsidTr="334CEC43">
        <w:tc>
          <w:tcPr>
            <w:tcW w:w="1860"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56" w:type="dxa"/>
          </w:tcPr>
          <w:p w14:paraId="5C0D2DEF" w14:textId="77777777" w:rsidR="00B12F66" w:rsidRPr="002031A3" w:rsidRDefault="00B12F66" w:rsidP="0035061A">
            <w:pPr>
              <w:rPr>
                <w:rFonts w:asciiTheme="minorHAnsi" w:hAnsiTheme="minorHAnsi" w:cstheme="minorHAnsi"/>
                <w:sz w:val="20"/>
                <w:szCs w:val="20"/>
              </w:rPr>
            </w:pPr>
            <w:r w:rsidRPr="002031A3">
              <w:rPr>
                <w:rFonts w:asciiTheme="minorHAnsi" w:hAnsiTheme="minorHAnsi" w:cstheme="minorHAnsi"/>
                <w:b/>
                <w:sz w:val="20"/>
                <w:szCs w:val="20"/>
              </w:rPr>
              <w:t>Essential criteria:</w:t>
            </w:r>
            <w:r w:rsidRPr="002031A3">
              <w:rPr>
                <w:rFonts w:asciiTheme="minorHAnsi" w:hAnsiTheme="minorHAnsi" w:cstheme="minorHAnsi"/>
                <w:sz w:val="20"/>
                <w:szCs w:val="20"/>
              </w:rPr>
              <w:t xml:space="preserve"> </w:t>
            </w:r>
          </w:p>
          <w:p w14:paraId="4A6635C6" w14:textId="77777777" w:rsidR="00580C1C" w:rsidRDefault="00580C1C" w:rsidP="00B12F66">
            <w:pPr>
              <w:pStyle w:val="ListParagraph"/>
              <w:numPr>
                <w:ilvl w:val="0"/>
                <w:numId w:val="10"/>
              </w:numPr>
              <w:spacing w:before="0" w:line="240" w:lineRule="auto"/>
              <w:rPr>
                <w:rFonts w:asciiTheme="minorHAnsi" w:hAnsiTheme="minorHAnsi" w:cstheme="minorHAnsi"/>
                <w:sz w:val="20"/>
                <w:szCs w:val="20"/>
              </w:rPr>
            </w:pPr>
            <w:r w:rsidRPr="00580C1C">
              <w:rPr>
                <w:rFonts w:asciiTheme="minorHAnsi" w:hAnsiTheme="minorHAnsi" w:cstheme="minorHAnsi"/>
                <w:sz w:val="20"/>
                <w:szCs w:val="20"/>
              </w:rPr>
              <w:t>PhD (or equivalent research experience) in Materials Science, Chemical Engineering, Physics, Energy Materials or a closely related discipline.</w:t>
            </w:r>
          </w:p>
          <w:p w14:paraId="4DA11E9E" w14:textId="6F01EF79" w:rsidR="008879F4" w:rsidRDefault="008879F4" w:rsidP="00B12F66">
            <w:pPr>
              <w:pStyle w:val="ListParagraph"/>
              <w:numPr>
                <w:ilvl w:val="0"/>
                <w:numId w:val="10"/>
              </w:numPr>
              <w:spacing w:before="0" w:line="240" w:lineRule="auto"/>
              <w:rPr>
                <w:rFonts w:asciiTheme="minorHAnsi" w:hAnsiTheme="minorHAnsi" w:cstheme="minorHAnsi"/>
                <w:sz w:val="20"/>
                <w:szCs w:val="20"/>
              </w:rPr>
            </w:pPr>
            <w:r w:rsidRPr="008879F4">
              <w:rPr>
                <w:rFonts w:asciiTheme="minorHAnsi" w:hAnsiTheme="minorHAnsi" w:cstheme="minorHAnsi"/>
                <w:sz w:val="20"/>
                <w:szCs w:val="20"/>
              </w:rPr>
              <w:t>Evidence of research independence, including defining experimental strategy, managing complex laboratory programmes and delivering high-quality research outputs.</w:t>
            </w:r>
          </w:p>
          <w:p w14:paraId="795DAEF9" w14:textId="4B558D8F" w:rsidR="008879F4" w:rsidRDefault="008879F4" w:rsidP="00B12F66">
            <w:pPr>
              <w:pStyle w:val="ListParagraph"/>
              <w:numPr>
                <w:ilvl w:val="0"/>
                <w:numId w:val="10"/>
              </w:numPr>
              <w:spacing w:before="0" w:line="240" w:lineRule="auto"/>
              <w:rPr>
                <w:rFonts w:asciiTheme="minorHAnsi" w:hAnsiTheme="minorHAnsi" w:cstheme="minorHAnsi"/>
                <w:sz w:val="20"/>
                <w:szCs w:val="20"/>
              </w:rPr>
            </w:pPr>
            <w:r w:rsidRPr="008879F4">
              <w:rPr>
                <w:rFonts w:asciiTheme="minorHAnsi" w:hAnsiTheme="minorHAnsi" w:cstheme="minorHAnsi"/>
                <w:sz w:val="20"/>
                <w:szCs w:val="20"/>
                <w:lang w:val="en-US"/>
              </w:rPr>
              <w:t>Ability to work effectively in multidisciplinary and international research environments, maintaining high standards of laboratory safety, data management and documentation.</w:t>
            </w:r>
          </w:p>
          <w:p w14:paraId="489BA2B0" w14:textId="478813A3"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Evidence of active engagement, personal role, and contribution to writing and publishing research papers, particularly for refereed journals. </w:t>
            </w:r>
          </w:p>
          <w:p w14:paraId="15BD1B93" w14:textId="77777777"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Evidence of the capacity for active engagement in designing research and writing, or contributing to writing, applications for external research funding. </w:t>
            </w:r>
          </w:p>
          <w:p w14:paraId="12D788FB" w14:textId="77777777"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Ability to demonstrate significant independence of focus and direction in research – determining ’what, why, when and with whom' to progress work. </w:t>
            </w:r>
          </w:p>
          <w:p w14:paraId="1B17505B" w14:textId="77777777" w:rsidR="00D03FB8" w:rsidRPr="00D03FB8" w:rsidRDefault="00D03FB8" w:rsidP="00D03FB8">
            <w:pPr>
              <w:pStyle w:val="ListParagraph"/>
              <w:numPr>
                <w:ilvl w:val="0"/>
                <w:numId w:val="10"/>
              </w:numPr>
              <w:spacing w:before="0" w:line="240" w:lineRule="auto"/>
              <w:rPr>
                <w:rFonts w:asciiTheme="minorHAnsi" w:hAnsiTheme="minorHAnsi" w:cstheme="minorHAnsi"/>
                <w:sz w:val="20"/>
                <w:szCs w:val="20"/>
              </w:rPr>
            </w:pPr>
            <w:r w:rsidRPr="00D03FB8">
              <w:rPr>
                <w:rFonts w:asciiTheme="minorHAnsi" w:hAnsiTheme="minorHAnsi" w:cstheme="minorHAnsi"/>
                <w:sz w:val="20"/>
                <w:szCs w:val="20"/>
              </w:rPr>
              <w:t>Demonstrated track record of experimental research on mesoporous carbon or carbon-based photovoltaic devices, evidenced through peer-reviewed publications, patents, or demonstrator outputs.</w:t>
            </w:r>
          </w:p>
          <w:p w14:paraId="68726542" w14:textId="77777777" w:rsidR="00D03FB8" w:rsidRPr="00D03FB8" w:rsidRDefault="00D03FB8" w:rsidP="00D03FB8">
            <w:pPr>
              <w:pStyle w:val="ListParagraph"/>
              <w:numPr>
                <w:ilvl w:val="0"/>
                <w:numId w:val="10"/>
              </w:numPr>
              <w:spacing w:before="0" w:line="240" w:lineRule="auto"/>
              <w:rPr>
                <w:rFonts w:asciiTheme="minorHAnsi" w:hAnsiTheme="minorHAnsi" w:cstheme="minorHAnsi"/>
                <w:sz w:val="20"/>
                <w:szCs w:val="20"/>
              </w:rPr>
            </w:pPr>
            <w:r w:rsidRPr="00D03FB8">
              <w:rPr>
                <w:rFonts w:asciiTheme="minorHAnsi" w:hAnsiTheme="minorHAnsi" w:cstheme="minorHAnsi"/>
                <w:sz w:val="20"/>
                <w:szCs w:val="20"/>
              </w:rPr>
              <w:t>Direct practical experience of remanufacturing, re-processing or reuse of triple-mesoscopic carbon perovskite devices, including controlled delamination of layered architectures, recovery and reuse of FTO/glass substrates and mesoporous scaffolds, regeneration or reprocessing of carbon electrodes, dissolution and recovery of perovskite absorber materials, and repeat device fabrication following recovery steps.</w:t>
            </w:r>
          </w:p>
          <w:p w14:paraId="07A389A5" w14:textId="77777777" w:rsidR="00D03FB8" w:rsidRPr="00D03FB8" w:rsidRDefault="00D03FB8" w:rsidP="00D03FB8">
            <w:pPr>
              <w:pStyle w:val="ListParagraph"/>
              <w:numPr>
                <w:ilvl w:val="0"/>
                <w:numId w:val="10"/>
              </w:numPr>
              <w:spacing w:before="0" w:line="240" w:lineRule="auto"/>
              <w:rPr>
                <w:rFonts w:asciiTheme="minorHAnsi" w:hAnsiTheme="minorHAnsi" w:cstheme="minorHAnsi"/>
                <w:sz w:val="20"/>
                <w:szCs w:val="20"/>
              </w:rPr>
            </w:pPr>
            <w:r w:rsidRPr="00D03FB8">
              <w:rPr>
                <w:rFonts w:asciiTheme="minorHAnsi" w:hAnsiTheme="minorHAnsi" w:cstheme="minorHAnsi"/>
                <w:sz w:val="20"/>
                <w:szCs w:val="20"/>
              </w:rPr>
              <w:t>Proven experience applying green solvent systems (e.g. low-toxicity, bio-derived, recyclable or closed-loop solvents) to perovskite ink formulation, cleaning, dissolution or materials recovery, with understanding of safety, environmental impact and solvent compatibility.</w:t>
            </w:r>
          </w:p>
          <w:p w14:paraId="27E42B4D" w14:textId="77777777" w:rsidR="00D03FB8" w:rsidRPr="00D03FB8" w:rsidRDefault="00D03FB8" w:rsidP="00D03FB8">
            <w:pPr>
              <w:pStyle w:val="ListParagraph"/>
              <w:numPr>
                <w:ilvl w:val="0"/>
                <w:numId w:val="10"/>
              </w:numPr>
              <w:spacing w:before="0" w:line="240" w:lineRule="auto"/>
              <w:rPr>
                <w:rFonts w:asciiTheme="minorHAnsi" w:hAnsiTheme="minorHAnsi" w:cstheme="minorHAnsi"/>
                <w:sz w:val="20"/>
                <w:szCs w:val="20"/>
              </w:rPr>
            </w:pPr>
            <w:r w:rsidRPr="00D03FB8">
              <w:rPr>
                <w:rFonts w:asciiTheme="minorHAnsi" w:hAnsiTheme="minorHAnsi" w:cstheme="minorHAnsi"/>
                <w:sz w:val="20"/>
                <w:szCs w:val="20"/>
              </w:rPr>
              <w:t>Strong practical experience in scalable deposition and processing relevant to C-PSCs (e.g. screen printing of mesoporous layers and carbon electrodes, blade or slot-die coating, low-temperature annealing) and thin-film/device characterisation.</w:t>
            </w:r>
          </w:p>
          <w:p w14:paraId="5A6CF4D8" w14:textId="77777777"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A commitment to continuous professional development </w:t>
            </w:r>
          </w:p>
          <w:p w14:paraId="5EC38C73" w14:textId="77777777" w:rsidR="00B12F66" w:rsidRPr="002031A3" w:rsidRDefault="00B12F66" w:rsidP="0035061A">
            <w:pPr>
              <w:spacing w:before="240"/>
              <w:rPr>
                <w:rFonts w:asciiTheme="minorHAnsi" w:hAnsiTheme="minorHAnsi" w:cstheme="minorHAnsi"/>
                <w:sz w:val="20"/>
                <w:szCs w:val="20"/>
                <w:highlight w:val="yellow"/>
              </w:rPr>
            </w:pPr>
            <w:r w:rsidRPr="002031A3">
              <w:rPr>
                <w:rFonts w:asciiTheme="minorHAnsi" w:hAnsiTheme="minorHAnsi" w:cstheme="minorHAnsi"/>
                <w:b/>
                <w:sz w:val="20"/>
                <w:szCs w:val="20"/>
              </w:rPr>
              <w:t>Desirable Criteria</w:t>
            </w:r>
          </w:p>
          <w:p w14:paraId="17BC74FC" w14:textId="77777777" w:rsidR="00B12F66"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Experience of supervising undergraduate or postgraduate student projects</w:t>
            </w:r>
          </w:p>
          <w:p w14:paraId="7B83FAA0" w14:textId="77777777" w:rsidR="00A5650A" w:rsidRDefault="00A5650A" w:rsidP="00B12F66">
            <w:pPr>
              <w:pStyle w:val="ListParagraph"/>
              <w:numPr>
                <w:ilvl w:val="0"/>
                <w:numId w:val="10"/>
              </w:numPr>
              <w:spacing w:before="0" w:line="240" w:lineRule="auto"/>
              <w:rPr>
                <w:rFonts w:asciiTheme="minorHAnsi" w:hAnsiTheme="minorHAnsi" w:cstheme="minorHAnsi"/>
                <w:sz w:val="20"/>
                <w:szCs w:val="20"/>
              </w:rPr>
            </w:pPr>
            <w:r w:rsidRPr="00A5650A">
              <w:rPr>
                <w:rFonts w:asciiTheme="minorHAnsi" w:hAnsiTheme="minorHAnsi" w:cstheme="minorHAnsi"/>
                <w:sz w:val="20"/>
                <w:szCs w:val="20"/>
              </w:rPr>
              <w:t>Evidence of engagement with industry partners, translational research or demonstrator activities, particularly related to manufacturing, scale-up or deployment.</w:t>
            </w:r>
          </w:p>
          <w:p w14:paraId="2984A480" w14:textId="67DE0957" w:rsidR="0069564D" w:rsidRPr="002031A3" w:rsidRDefault="0069564D" w:rsidP="00B12F66">
            <w:pPr>
              <w:pStyle w:val="ListParagraph"/>
              <w:numPr>
                <w:ilvl w:val="0"/>
                <w:numId w:val="10"/>
              </w:numPr>
              <w:spacing w:before="0" w:line="240" w:lineRule="auto"/>
              <w:rPr>
                <w:rFonts w:asciiTheme="minorHAnsi" w:hAnsiTheme="minorHAnsi" w:cstheme="minorHAnsi"/>
                <w:sz w:val="20"/>
                <w:szCs w:val="20"/>
              </w:rPr>
            </w:pPr>
            <w:r w:rsidRPr="0069564D">
              <w:rPr>
                <w:rFonts w:asciiTheme="minorHAnsi" w:hAnsiTheme="minorHAnsi" w:cstheme="minorHAnsi"/>
                <w:sz w:val="20"/>
                <w:szCs w:val="20"/>
              </w:rPr>
              <w:t>Demonstrated experience contributing data to life-cycle assessment (LCA), techno-economic analysis (TEA) or circularity metrics for photovoltaic or materials manufacturing systems.</w:t>
            </w:r>
          </w:p>
        </w:tc>
      </w:tr>
      <w:tr w:rsidR="00FA7238" w:rsidRPr="0051342B" w14:paraId="46D94543" w14:textId="77777777" w:rsidTr="334CEC43">
        <w:trPr>
          <w:trHeight w:val="1337"/>
        </w:trPr>
        <w:tc>
          <w:tcPr>
            <w:tcW w:w="1860" w:type="dxa"/>
            <w:shd w:val="clear" w:color="auto" w:fill="242F60"/>
            <w:vAlign w:val="center"/>
          </w:tcPr>
          <w:p w14:paraId="18B1D6F3" w14:textId="77777777" w:rsidR="00FA7238" w:rsidRPr="0051342B" w:rsidRDefault="00FA7238"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056" w:type="dxa"/>
          </w:tcPr>
          <w:sdt>
            <w:sdtPr>
              <w:rPr>
                <w:rFonts w:asciiTheme="minorHAnsi" w:hAnsiTheme="minorHAnsi"/>
                <w:sz w:val="20"/>
                <w:szCs w:val="20"/>
                <w:highlight w:val="yellow"/>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7D062583" w:rsidR="00FA7238" w:rsidRPr="0051342B" w:rsidRDefault="0069564D" w:rsidP="0026370D">
                <w:pPr>
                  <w:spacing w:before="0" w:after="0" w:line="240" w:lineRule="auto"/>
                  <w:rPr>
                    <w:rFonts w:asciiTheme="minorHAnsi" w:hAnsiTheme="minorHAnsi" w:cstheme="minorHAnsi"/>
                    <w:sz w:val="20"/>
                    <w:szCs w:val="20"/>
                  </w:rPr>
                </w:pPr>
                <w:r>
                  <w:rPr>
                    <w:rFonts w:asciiTheme="minorHAnsi" w:hAnsi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51342B" w:rsidRDefault="00FA7238" w:rsidP="0026370D">
            <w:pPr>
              <w:spacing w:before="0" w:after="0" w:line="240" w:lineRule="auto"/>
              <w:rPr>
                <w:rFonts w:asciiTheme="minorHAnsi" w:hAnsiTheme="minorHAnsi" w:cstheme="minorHAnsi"/>
                <w:sz w:val="20"/>
                <w:szCs w:val="20"/>
              </w:rPr>
            </w:pPr>
          </w:p>
          <w:p w14:paraId="61D516D1" w14:textId="77777777" w:rsidR="00FA7238" w:rsidRPr="0051342B" w:rsidRDefault="00FA7238"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46D81" w14:textId="77777777" w:rsidR="00C578FB" w:rsidRDefault="00C578FB" w:rsidP="00F71A8C">
      <w:r>
        <w:separator/>
      </w:r>
    </w:p>
  </w:endnote>
  <w:endnote w:type="continuationSeparator" w:id="0">
    <w:p w14:paraId="79539253" w14:textId="77777777" w:rsidR="00C578FB" w:rsidRDefault="00C578FB"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5146A3D-A33D-4849-857E-DCBB8B022C06}"/>
    <w:embedBold r:id="rId2" w:fontKey="{44510AF0-8EAE-4023-B63F-4B90603D2BEB}"/>
    <w:embedItalic r:id="rId3" w:fontKey="{9A3D9F22-E531-4A75-8DF6-C9395AA92DAB}"/>
    <w:embedBoldItalic r:id="rId4" w:fontKey="{ED735B9C-5D7B-4571-A400-1823F86D01D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0C15F" w14:textId="77777777" w:rsidR="00C578FB" w:rsidRDefault="00C578FB" w:rsidP="00F71A8C">
      <w:r>
        <w:separator/>
      </w:r>
    </w:p>
  </w:footnote>
  <w:footnote w:type="continuationSeparator" w:id="0">
    <w:p w14:paraId="4E0EBD75" w14:textId="77777777" w:rsidR="00C578FB" w:rsidRDefault="00C578FB"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392C"/>
    <w:rsid w:val="000D6D70"/>
    <w:rsid w:val="000D795B"/>
    <w:rsid w:val="00113332"/>
    <w:rsid w:val="001169F6"/>
    <w:rsid w:val="00120BF3"/>
    <w:rsid w:val="00135091"/>
    <w:rsid w:val="00152D1B"/>
    <w:rsid w:val="0016352E"/>
    <w:rsid w:val="0016453B"/>
    <w:rsid w:val="0016465F"/>
    <w:rsid w:val="00171FDE"/>
    <w:rsid w:val="001750AD"/>
    <w:rsid w:val="0017799B"/>
    <w:rsid w:val="00186291"/>
    <w:rsid w:val="00186BB1"/>
    <w:rsid w:val="001908DB"/>
    <w:rsid w:val="001A0961"/>
    <w:rsid w:val="001A39A6"/>
    <w:rsid w:val="001C662C"/>
    <w:rsid w:val="001E09AC"/>
    <w:rsid w:val="001E24A4"/>
    <w:rsid w:val="001E3EE0"/>
    <w:rsid w:val="001F4A68"/>
    <w:rsid w:val="002002A7"/>
    <w:rsid w:val="00200D2E"/>
    <w:rsid w:val="002031A3"/>
    <w:rsid w:val="00204F5D"/>
    <w:rsid w:val="0021432B"/>
    <w:rsid w:val="00226B22"/>
    <w:rsid w:val="0024081A"/>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35F03"/>
    <w:rsid w:val="00351BC1"/>
    <w:rsid w:val="00360DC1"/>
    <w:rsid w:val="00381BDD"/>
    <w:rsid w:val="00382812"/>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403A9"/>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4A77"/>
    <w:rsid w:val="005367A5"/>
    <w:rsid w:val="005613E7"/>
    <w:rsid w:val="00563F1B"/>
    <w:rsid w:val="00564F99"/>
    <w:rsid w:val="005705E1"/>
    <w:rsid w:val="0057412C"/>
    <w:rsid w:val="00580C1C"/>
    <w:rsid w:val="00580DAC"/>
    <w:rsid w:val="005A12F4"/>
    <w:rsid w:val="005C44E7"/>
    <w:rsid w:val="005C7B2A"/>
    <w:rsid w:val="005D2500"/>
    <w:rsid w:val="005D31FD"/>
    <w:rsid w:val="005D5108"/>
    <w:rsid w:val="00604F88"/>
    <w:rsid w:val="006240E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564D"/>
    <w:rsid w:val="00696BA4"/>
    <w:rsid w:val="006A5311"/>
    <w:rsid w:val="006A6563"/>
    <w:rsid w:val="006A6B0E"/>
    <w:rsid w:val="006C10CA"/>
    <w:rsid w:val="006C73CB"/>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879F4"/>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5650A"/>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2F66"/>
    <w:rsid w:val="00B20B6A"/>
    <w:rsid w:val="00B3227B"/>
    <w:rsid w:val="00B53343"/>
    <w:rsid w:val="00B65F5B"/>
    <w:rsid w:val="00B66187"/>
    <w:rsid w:val="00B77EBB"/>
    <w:rsid w:val="00B94D6E"/>
    <w:rsid w:val="00B95C17"/>
    <w:rsid w:val="00BA0E4B"/>
    <w:rsid w:val="00BA4035"/>
    <w:rsid w:val="00BB037F"/>
    <w:rsid w:val="00BB618D"/>
    <w:rsid w:val="00BC6309"/>
    <w:rsid w:val="00BD03BE"/>
    <w:rsid w:val="00BE5C72"/>
    <w:rsid w:val="00BF30BA"/>
    <w:rsid w:val="00C04B9C"/>
    <w:rsid w:val="00C401A1"/>
    <w:rsid w:val="00C4196B"/>
    <w:rsid w:val="00C54D91"/>
    <w:rsid w:val="00C578FB"/>
    <w:rsid w:val="00C81340"/>
    <w:rsid w:val="00C85A09"/>
    <w:rsid w:val="00C92623"/>
    <w:rsid w:val="00C93F2E"/>
    <w:rsid w:val="00C960F5"/>
    <w:rsid w:val="00CA4432"/>
    <w:rsid w:val="00CB36A6"/>
    <w:rsid w:val="00CB5E0C"/>
    <w:rsid w:val="00CC2169"/>
    <w:rsid w:val="00CC51EF"/>
    <w:rsid w:val="00CC6BA9"/>
    <w:rsid w:val="00CD4EC2"/>
    <w:rsid w:val="00CD61FD"/>
    <w:rsid w:val="00CE0655"/>
    <w:rsid w:val="00CE07D3"/>
    <w:rsid w:val="00CF22A4"/>
    <w:rsid w:val="00D01032"/>
    <w:rsid w:val="00D03FB8"/>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05772"/>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EF6F18"/>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7238"/>
    <w:rsid w:val="00FB3679"/>
    <w:rsid w:val="00FC245F"/>
    <w:rsid w:val="00FC29D0"/>
    <w:rsid w:val="00FD5DC4"/>
    <w:rsid w:val="00FF20C3"/>
    <w:rsid w:val="1A8D3A9B"/>
    <w:rsid w:val="20A4F451"/>
    <w:rsid w:val="2E5DCBC9"/>
    <w:rsid w:val="334CEC43"/>
    <w:rsid w:val="412B49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character" w:styleId="UnresolvedMention">
    <w:name w:val="Unresolved Mention"/>
    <w:basedOn w:val="DefaultParagraphFont"/>
    <w:uiPriority w:val="99"/>
    <w:semiHidden/>
    <w:unhideWhenUsed/>
    <w:rsid w:val="00695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C662C"/>
    <w:rsid w:val="0024081A"/>
    <w:rsid w:val="00335F03"/>
    <w:rsid w:val="00382812"/>
    <w:rsid w:val="00534A77"/>
    <w:rsid w:val="006C73CB"/>
    <w:rsid w:val="00DA4D23"/>
    <w:rsid w:val="00EE4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4931689F-97D2-47F8-AECF-F97AFF90C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1209</Words>
  <Characters>6893</Characters>
  <Application>Microsoft Office Word</Application>
  <DocSecurity>0</DocSecurity>
  <Lines>57</Lines>
  <Paragraphs>16</Paragraphs>
  <ScaleCrop>false</ScaleCrop>
  <Company>Swansea University</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16</cp:revision>
  <cp:lastPrinted>2019-01-11T13:43:00Z</cp:lastPrinted>
  <dcterms:created xsi:type="dcterms:W3CDTF">2026-01-27T09:47:00Z</dcterms:created>
  <dcterms:modified xsi:type="dcterms:W3CDTF">2026-01-29T12:26:00Z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