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A7769" w14:textId="77777777" w:rsidR="00D3139F" w:rsidRDefault="0012689E">
      <w:pPr>
        <w:pStyle w:val="BodyText"/>
        <w:rPr>
          <w:rFonts w:ascii="Times New Roman"/>
          <w:b w:val="0"/>
          <w:sz w:val="20"/>
          <w:u w:val="none"/>
        </w:rPr>
      </w:pPr>
      <w:r>
        <w:rPr>
          <w:noProof/>
        </w:rPr>
        <w:drawing>
          <wp:anchor distT="0" distB="0" distL="0" distR="0" simplePos="0" relativeHeight="487450624" behindDoc="1" locked="0" layoutInCell="1" allowOverlap="1" wp14:anchorId="3876CB20" wp14:editId="405B4CA3">
            <wp:simplePos x="0" y="0"/>
            <wp:positionH relativeFrom="page">
              <wp:posOffset>0</wp:posOffset>
            </wp:positionH>
            <wp:positionV relativeFrom="page">
              <wp:posOffset>0</wp:posOffset>
            </wp:positionV>
            <wp:extent cx="7560563" cy="1142999"/>
            <wp:effectExtent l="0" t="0" r="0" b="0"/>
            <wp:wrapNone/>
            <wp:docPr id="1" name="image1.jpeg" descr="SU header W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560563" cy="1142999"/>
                    </a:xfrm>
                    <a:prstGeom prst="rect">
                      <a:avLst/>
                    </a:prstGeom>
                  </pic:spPr>
                </pic:pic>
              </a:graphicData>
            </a:graphic>
          </wp:anchor>
        </w:drawing>
      </w:r>
    </w:p>
    <w:p w14:paraId="7173C9CA" w14:textId="77777777" w:rsidR="00D3139F" w:rsidRDefault="00D3139F">
      <w:pPr>
        <w:pStyle w:val="BodyText"/>
        <w:rPr>
          <w:rFonts w:ascii="Times New Roman"/>
          <w:b w:val="0"/>
          <w:sz w:val="20"/>
          <w:u w:val="none"/>
        </w:rPr>
      </w:pPr>
    </w:p>
    <w:p w14:paraId="021131A3" w14:textId="77777777" w:rsidR="00D3139F" w:rsidRDefault="00D3139F">
      <w:pPr>
        <w:pStyle w:val="BodyText"/>
        <w:rPr>
          <w:rFonts w:ascii="Times New Roman"/>
          <w:b w:val="0"/>
          <w:sz w:val="20"/>
          <w:u w:val="none"/>
        </w:rPr>
      </w:pPr>
    </w:p>
    <w:p w14:paraId="68A9F961" w14:textId="77777777" w:rsidR="00D3139F" w:rsidRDefault="00D3139F">
      <w:pPr>
        <w:pStyle w:val="BodyText"/>
        <w:rPr>
          <w:rFonts w:ascii="Times New Roman"/>
          <w:b w:val="0"/>
          <w:sz w:val="20"/>
          <w:u w:val="none"/>
        </w:rPr>
      </w:pPr>
    </w:p>
    <w:p w14:paraId="5BD0DCCC" w14:textId="77777777" w:rsidR="00D3139F" w:rsidRDefault="00D3139F">
      <w:pPr>
        <w:pStyle w:val="BodyText"/>
        <w:rPr>
          <w:rFonts w:ascii="Times New Roman"/>
          <w:b w:val="0"/>
          <w:sz w:val="20"/>
          <w:u w:val="none"/>
        </w:rPr>
      </w:pPr>
    </w:p>
    <w:p w14:paraId="76B377CA" w14:textId="77777777" w:rsidR="00D3139F" w:rsidRDefault="00D3139F">
      <w:pPr>
        <w:pStyle w:val="BodyText"/>
        <w:rPr>
          <w:rFonts w:ascii="Times New Roman"/>
          <w:b w:val="0"/>
          <w:sz w:val="20"/>
          <w:u w:val="none"/>
        </w:rPr>
      </w:pPr>
    </w:p>
    <w:p w14:paraId="5E077FFC" w14:textId="77777777" w:rsidR="00D3139F" w:rsidRDefault="00D3139F">
      <w:pPr>
        <w:pStyle w:val="BodyText"/>
        <w:rPr>
          <w:rFonts w:ascii="Times New Roman"/>
          <w:b w:val="0"/>
          <w:sz w:val="20"/>
          <w:u w:val="none"/>
        </w:rPr>
      </w:pPr>
    </w:p>
    <w:p w14:paraId="60C5CD46" w14:textId="77777777" w:rsidR="00D3139F" w:rsidRDefault="00D3139F">
      <w:pPr>
        <w:pStyle w:val="BodyText"/>
        <w:rPr>
          <w:rFonts w:ascii="Times New Roman"/>
          <w:b w:val="0"/>
          <w:sz w:val="18"/>
          <w:u w:val="none"/>
        </w:rPr>
      </w:pPr>
    </w:p>
    <w:p w14:paraId="1F60D165" w14:textId="77777777" w:rsidR="00D3139F" w:rsidRDefault="0012689E">
      <w:pPr>
        <w:pStyle w:val="BodyText"/>
        <w:spacing w:before="35"/>
        <w:ind w:left="2424" w:right="2543"/>
        <w:jc w:val="center"/>
        <w:rPr>
          <w:u w:val="none"/>
        </w:rPr>
      </w:pPr>
      <w:r>
        <w:rPr>
          <w:u w:val="thick"/>
        </w:rPr>
        <w:t>Job Description: Professional Service Positions</w:t>
      </w:r>
    </w:p>
    <w:p w14:paraId="604DD6CC" w14:textId="77777777" w:rsidR="00D3139F" w:rsidRDefault="00D3139F">
      <w:pPr>
        <w:spacing w:after="1"/>
        <w:rPr>
          <w:b/>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8366"/>
      </w:tblGrid>
      <w:tr w:rsidR="00D3139F" w14:paraId="38B6B891" w14:textId="77777777">
        <w:trPr>
          <w:trHeight w:val="268"/>
        </w:trPr>
        <w:tc>
          <w:tcPr>
            <w:tcW w:w="2552" w:type="dxa"/>
            <w:shd w:val="clear" w:color="auto" w:fill="365F91"/>
          </w:tcPr>
          <w:p w14:paraId="25363869" w14:textId="77777777" w:rsidR="00D3139F" w:rsidRDefault="0012689E">
            <w:pPr>
              <w:pStyle w:val="TableParagraph"/>
              <w:spacing w:line="248" w:lineRule="exact"/>
              <w:ind w:left="107"/>
              <w:rPr>
                <w:b/>
              </w:rPr>
            </w:pPr>
            <w:r>
              <w:rPr>
                <w:b/>
                <w:color w:val="FFFFFF"/>
              </w:rPr>
              <w:t>College/School:</w:t>
            </w:r>
          </w:p>
        </w:tc>
        <w:tc>
          <w:tcPr>
            <w:tcW w:w="8366" w:type="dxa"/>
          </w:tcPr>
          <w:p w14:paraId="2C1EE7FE" w14:textId="11F6204A" w:rsidR="00D3139F" w:rsidRDefault="0012689E">
            <w:pPr>
              <w:pStyle w:val="TableParagraph"/>
              <w:spacing w:line="248" w:lineRule="exact"/>
              <w:ind w:left="107"/>
            </w:pPr>
            <w:r>
              <w:t xml:space="preserve">Estates and </w:t>
            </w:r>
            <w:r w:rsidR="0058143C">
              <w:t xml:space="preserve">Campus Services </w:t>
            </w:r>
          </w:p>
        </w:tc>
      </w:tr>
      <w:tr w:rsidR="00D3139F" w14:paraId="6291AFE9" w14:textId="77777777">
        <w:trPr>
          <w:trHeight w:val="268"/>
        </w:trPr>
        <w:tc>
          <w:tcPr>
            <w:tcW w:w="2552" w:type="dxa"/>
            <w:shd w:val="clear" w:color="auto" w:fill="365F91"/>
          </w:tcPr>
          <w:p w14:paraId="54D35C7B" w14:textId="77777777" w:rsidR="00D3139F" w:rsidRDefault="0012689E">
            <w:pPr>
              <w:pStyle w:val="TableParagraph"/>
              <w:spacing w:line="248" w:lineRule="exact"/>
              <w:ind w:left="107"/>
              <w:rPr>
                <w:b/>
              </w:rPr>
            </w:pPr>
            <w:r>
              <w:rPr>
                <w:b/>
                <w:color w:val="FFFFFF"/>
              </w:rPr>
              <w:t>Job Title:</w:t>
            </w:r>
          </w:p>
        </w:tc>
        <w:tc>
          <w:tcPr>
            <w:tcW w:w="8366" w:type="dxa"/>
          </w:tcPr>
          <w:p w14:paraId="4B8FB14D" w14:textId="77777777" w:rsidR="00D3139F" w:rsidRDefault="0012689E">
            <w:pPr>
              <w:pStyle w:val="TableParagraph"/>
              <w:spacing w:line="248" w:lineRule="exact"/>
              <w:ind w:left="107"/>
            </w:pPr>
            <w:r>
              <w:t>Events Support Officer</w:t>
            </w:r>
          </w:p>
        </w:tc>
      </w:tr>
      <w:tr w:rsidR="00D3139F" w14:paraId="02CD4AB5" w14:textId="77777777" w:rsidTr="007572CF">
        <w:trPr>
          <w:trHeight w:val="332"/>
        </w:trPr>
        <w:tc>
          <w:tcPr>
            <w:tcW w:w="2552" w:type="dxa"/>
            <w:shd w:val="clear" w:color="auto" w:fill="365F91"/>
          </w:tcPr>
          <w:p w14:paraId="0A166ECA" w14:textId="77777777" w:rsidR="00D3139F" w:rsidRDefault="0012689E">
            <w:pPr>
              <w:pStyle w:val="TableParagraph"/>
              <w:spacing w:line="268" w:lineRule="exact"/>
              <w:ind w:left="107"/>
              <w:rPr>
                <w:b/>
              </w:rPr>
            </w:pPr>
            <w:r>
              <w:rPr>
                <w:b/>
                <w:color w:val="FFFFFF"/>
              </w:rPr>
              <w:t>Salary:</w:t>
            </w:r>
          </w:p>
        </w:tc>
        <w:tc>
          <w:tcPr>
            <w:tcW w:w="8366" w:type="dxa"/>
          </w:tcPr>
          <w:p w14:paraId="34AA42B1" w14:textId="64B2AED6" w:rsidR="00D3139F" w:rsidRDefault="007572CF" w:rsidP="007572CF">
            <w:pPr>
              <w:pStyle w:val="TableParagraph"/>
              <w:spacing w:line="249" w:lineRule="exact"/>
            </w:pPr>
            <w:r>
              <w:rPr>
                <w:b/>
                <w:sz w:val="21"/>
              </w:rPr>
              <w:t xml:space="preserve">  </w:t>
            </w:r>
            <w:r w:rsidR="0012689E">
              <w:t>Grade 6</w:t>
            </w:r>
            <w:r w:rsidR="000D2C10">
              <w:t xml:space="preserve"> </w:t>
            </w:r>
          </w:p>
        </w:tc>
      </w:tr>
      <w:tr w:rsidR="00D3139F" w14:paraId="26DFAB8A" w14:textId="77777777">
        <w:trPr>
          <w:trHeight w:val="268"/>
        </w:trPr>
        <w:tc>
          <w:tcPr>
            <w:tcW w:w="2552" w:type="dxa"/>
            <w:shd w:val="clear" w:color="auto" w:fill="365F91"/>
          </w:tcPr>
          <w:p w14:paraId="18B7C365" w14:textId="77777777" w:rsidR="00D3139F" w:rsidRDefault="0012689E">
            <w:pPr>
              <w:pStyle w:val="TableParagraph"/>
              <w:spacing w:line="248" w:lineRule="exact"/>
              <w:ind w:left="107"/>
              <w:rPr>
                <w:b/>
              </w:rPr>
            </w:pPr>
            <w:r>
              <w:rPr>
                <w:b/>
                <w:color w:val="FFFFFF"/>
              </w:rPr>
              <w:t>Hours of work:</w:t>
            </w:r>
          </w:p>
        </w:tc>
        <w:tc>
          <w:tcPr>
            <w:tcW w:w="8366" w:type="dxa"/>
          </w:tcPr>
          <w:p w14:paraId="5CCFB1AA" w14:textId="77777777" w:rsidR="00D3139F" w:rsidRDefault="0012689E">
            <w:pPr>
              <w:pStyle w:val="TableParagraph"/>
              <w:spacing w:line="248" w:lineRule="exact"/>
              <w:ind w:left="107"/>
            </w:pPr>
            <w:r>
              <w:t>35 hours per week</w:t>
            </w:r>
          </w:p>
        </w:tc>
      </w:tr>
      <w:tr w:rsidR="00D3139F" w14:paraId="39A3A445" w14:textId="77777777">
        <w:trPr>
          <w:trHeight w:val="268"/>
        </w:trPr>
        <w:tc>
          <w:tcPr>
            <w:tcW w:w="2552" w:type="dxa"/>
            <w:shd w:val="clear" w:color="auto" w:fill="365F91"/>
          </w:tcPr>
          <w:p w14:paraId="6DC48C5F" w14:textId="77777777" w:rsidR="00D3139F" w:rsidRDefault="0012689E">
            <w:pPr>
              <w:pStyle w:val="TableParagraph"/>
              <w:spacing w:line="248" w:lineRule="exact"/>
              <w:ind w:left="107"/>
              <w:rPr>
                <w:b/>
              </w:rPr>
            </w:pPr>
            <w:r>
              <w:rPr>
                <w:b/>
                <w:color w:val="FFFFFF"/>
              </w:rPr>
              <w:t>Contract:</w:t>
            </w:r>
          </w:p>
        </w:tc>
        <w:tc>
          <w:tcPr>
            <w:tcW w:w="8366" w:type="dxa"/>
          </w:tcPr>
          <w:p w14:paraId="2849FE0B" w14:textId="1E10546F" w:rsidR="00D3139F" w:rsidRDefault="00A50A85">
            <w:pPr>
              <w:pStyle w:val="TableParagraph"/>
              <w:spacing w:line="248" w:lineRule="exact"/>
              <w:ind w:left="107"/>
            </w:pPr>
            <w:r>
              <w:t xml:space="preserve">Full Time </w:t>
            </w:r>
          </w:p>
        </w:tc>
      </w:tr>
      <w:tr w:rsidR="00D3139F" w14:paraId="3AC4EDF1" w14:textId="77777777">
        <w:trPr>
          <w:trHeight w:val="271"/>
        </w:trPr>
        <w:tc>
          <w:tcPr>
            <w:tcW w:w="2552" w:type="dxa"/>
            <w:shd w:val="clear" w:color="auto" w:fill="365F91"/>
          </w:tcPr>
          <w:p w14:paraId="55E1AE5A" w14:textId="77777777" w:rsidR="00D3139F" w:rsidRDefault="0012689E">
            <w:pPr>
              <w:pStyle w:val="TableParagraph"/>
              <w:spacing w:before="2" w:line="249" w:lineRule="exact"/>
              <w:ind w:left="107"/>
              <w:rPr>
                <w:b/>
              </w:rPr>
            </w:pPr>
            <w:r>
              <w:rPr>
                <w:b/>
                <w:color w:val="FFFFFF"/>
              </w:rPr>
              <w:t>Location:</w:t>
            </w:r>
          </w:p>
        </w:tc>
        <w:tc>
          <w:tcPr>
            <w:tcW w:w="8366" w:type="dxa"/>
          </w:tcPr>
          <w:p w14:paraId="4DEA90E1" w14:textId="77777777" w:rsidR="00D3139F" w:rsidRDefault="0012689E">
            <w:pPr>
              <w:pStyle w:val="TableParagraph"/>
              <w:spacing w:before="2" w:line="249" w:lineRule="exact"/>
              <w:ind w:left="107"/>
            </w:pPr>
            <w:r>
              <w:t>This position will be based across both Singleton and Bay Campus</w:t>
            </w:r>
          </w:p>
        </w:tc>
      </w:tr>
    </w:tbl>
    <w:p w14:paraId="2FE9071A" w14:textId="77777777" w:rsidR="00D3139F" w:rsidRDefault="00D3139F">
      <w:pPr>
        <w:spacing w:before="2"/>
        <w:rPr>
          <w:b/>
          <w:sz w:val="25"/>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9356"/>
      </w:tblGrid>
      <w:tr w:rsidR="00D3139F" w14:paraId="6BCA9A95" w14:textId="77777777">
        <w:trPr>
          <w:trHeight w:val="1120"/>
        </w:trPr>
        <w:tc>
          <w:tcPr>
            <w:tcW w:w="1560" w:type="dxa"/>
            <w:shd w:val="clear" w:color="auto" w:fill="365F91"/>
          </w:tcPr>
          <w:p w14:paraId="19C22E0A" w14:textId="77777777" w:rsidR="00D3139F" w:rsidRDefault="00D3139F">
            <w:pPr>
              <w:pStyle w:val="TableParagraph"/>
              <w:spacing w:before="11"/>
              <w:rPr>
                <w:b/>
                <w:sz w:val="33"/>
              </w:rPr>
            </w:pPr>
          </w:p>
          <w:p w14:paraId="496CF4F2" w14:textId="77777777" w:rsidR="00D3139F" w:rsidRDefault="0012689E">
            <w:pPr>
              <w:pStyle w:val="TableParagraph"/>
              <w:ind w:left="107"/>
              <w:rPr>
                <w:b/>
                <w:sz w:val="24"/>
              </w:rPr>
            </w:pPr>
            <w:r>
              <w:rPr>
                <w:b/>
                <w:color w:val="FFFFFF"/>
                <w:sz w:val="24"/>
              </w:rPr>
              <w:t>Introduction</w:t>
            </w:r>
          </w:p>
        </w:tc>
        <w:tc>
          <w:tcPr>
            <w:tcW w:w="9356" w:type="dxa"/>
          </w:tcPr>
          <w:p w14:paraId="73FDD468" w14:textId="77777777" w:rsidR="00D3139F" w:rsidRDefault="0012689E">
            <w:pPr>
              <w:pStyle w:val="TableParagraph"/>
              <w:spacing w:before="1"/>
              <w:ind w:left="108" w:right="87"/>
              <w:rPr>
                <w:sz w:val="24"/>
              </w:rPr>
            </w:pPr>
            <w:r>
              <w:rPr>
                <w:sz w:val="24"/>
              </w:rPr>
              <w:t>To deliver its sustainable top 30 ambition Swansea University needs a professional services workforce with the differentiated skills necessary to ensure that it can deliver excellence through efficient and effective systems and processes that harness innovations in technology.</w:t>
            </w:r>
          </w:p>
        </w:tc>
      </w:tr>
      <w:tr w:rsidR="00D3139F" w14:paraId="6368D233" w14:textId="77777777">
        <w:trPr>
          <w:trHeight w:val="1756"/>
        </w:trPr>
        <w:tc>
          <w:tcPr>
            <w:tcW w:w="1560" w:type="dxa"/>
            <w:shd w:val="clear" w:color="auto" w:fill="365F91"/>
          </w:tcPr>
          <w:p w14:paraId="56992942" w14:textId="77777777" w:rsidR="00D3139F" w:rsidRDefault="00D3139F">
            <w:pPr>
              <w:pStyle w:val="TableParagraph"/>
              <w:spacing w:before="7"/>
              <w:rPr>
                <w:b/>
                <w:sz w:val="19"/>
              </w:rPr>
            </w:pPr>
          </w:p>
          <w:p w14:paraId="4CD0AECE" w14:textId="77777777" w:rsidR="00D3139F" w:rsidRDefault="0012689E">
            <w:pPr>
              <w:pStyle w:val="TableParagraph"/>
              <w:ind w:left="107" w:right="231"/>
              <w:rPr>
                <w:b/>
                <w:sz w:val="24"/>
              </w:rPr>
            </w:pPr>
            <w:r>
              <w:rPr>
                <w:b/>
                <w:color w:val="FFFFFF"/>
                <w:sz w:val="24"/>
              </w:rPr>
              <w:t>Background information</w:t>
            </w:r>
          </w:p>
        </w:tc>
        <w:tc>
          <w:tcPr>
            <w:tcW w:w="9356" w:type="dxa"/>
          </w:tcPr>
          <w:p w14:paraId="7CCEE8E7" w14:textId="77777777" w:rsidR="00D3139F" w:rsidRDefault="0012689E">
            <w:pPr>
              <w:pStyle w:val="TableParagraph"/>
              <w:ind w:left="108" w:right="98"/>
              <w:jc w:val="both"/>
              <w:rPr>
                <w:sz w:val="24"/>
              </w:rPr>
            </w:pPr>
            <w:r>
              <w:rPr>
                <w:sz w:val="24"/>
              </w:rPr>
              <w:t>We are looking for candidates who can provide a consistent high standard of service and delivery to event managers and owners across the University and to clients outside of the University wishing to hold events at the University. To assist the University in its pursuit to deliver</w:t>
            </w:r>
            <w:r>
              <w:rPr>
                <w:spacing w:val="-15"/>
                <w:sz w:val="24"/>
              </w:rPr>
              <w:t xml:space="preserve"> </w:t>
            </w:r>
            <w:r>
              <w:rPr>
                <w:sz w:val="24"/>
              </w:rPr>
              <w:t>quality,</w:t>
            </w:r>
            <w:r>
              <w:rPr>
                <w:spacing w:val="-15"/>
                <w:sz w:val="24"/>
              </w:rPr>
              <w:t xml:space="preserve"> </w:t>
            </w:r>
            <w:r>
              <w:rPr>
                <w:sz w:val="24"/>
              </w:rPr>
              <w:t>safe,</w:t>
            </w:r>
            <w:r>
              <w:rPr>
                <w:spacing w:val="-14"/>
                <w:sz w:val="24"/>
              </w:rPr>
              <w:t xml:space="preserve"> </w:t>
            </w:r>
            <w:r>
              <w:rPr>
                <w:sz w:val="24"/>
              </w:rPr>
              <w:t>professional</w:t>
            </w:r>
            <w:r>
              <w:rPr>
                <w:spacing w:val="-14"/>
                <w:sz w:val="24"/>
              </w:rPr>
              <w:t xml:space="preserve"> </w:t>
            </w:r>
            <w:r>
              <w:rPr>
                <w:sz w:val="24"/>
              </w:rPr>
              <w:t>and</w:t>
            </w:r>
            <w:r>
              <w:rPr>
                <w:spacing w:val="-14"/>
                <w:sz w:val="24"/>
              </w:rPr>
              <w:t xml:space="preserve"> </w:t>
            </w:r>
            <w:r>
              <w:rPr>
                <w:sz w:val="24"/>
              </w:rPr>
              <w:t>consistent</w:t>
            </w:r>
            <w:r>
              <w:rPr>
                <w:spacing w:val="-14"/>
                <w:sz w:val="24"/>
              </w:rPr>
              <w:t xml:space="preserve"> </w:t>
            </w:r>
            <w:r>
              <w:rPr>
                <w:sz w:val="24"/>
              </w:rPr>
              <w:t>events</w:t>
            </w:r>
            <w:r>
              <w:rPr>
                <w:spacing w:val="-15"/>
                <w:sz w:val="24"/>
              </w:rPr>
              <w:t xml:space="preserve"> </w:t>
            </w:r>
            <w:r>
              <w:rPr>
                <w:sz w:val="24"/>
              </w:rPr>
              <w:t>by</w:t>
            </w:r>
            <w:r>
              <w:rPr>
                <w:spacing w:val="-15"/>
                <w:sz w:val="24"/>
              </w:rPr>
              <w:t xml:space="preserve"> </w:t>
            </w:r>
            <w:r>
              <w:rPr>
                <w:sz w:val="24"/>
              </w:rPr>
              <w:t>operating</w:t>
            </w:r>
            <w:r>
              <w:rPr>
                <w:spacing w:val="-15"/>
                <w:sz w:val="24"/>
              </w:rPr>
              <w:t xml:space="preserve"> </w:t>
            </w:r>
            <w:r>
              <w:rPr>
                <w:sz w:val="24"/>
              </w:rPr>
              <w:t>an</w:t>
            </w:r>
            <w:r>
              <w:rPr>
                <w:spacing w:val="-14"/>
                <w:sz w:val="24"/>
              </w:rPr>
              <w:t xml:space="preserve"> </w:t>
            </w:r>
            <w:r>
              <w:rPr>
                <w:sz w:val="24"/>
              </w:rPr>
              <w:t>event</w:t>
            </w:r>
            <w:r>
              <w:rPr>
                <w:spacing w:val="-14"/>
                <w:sz w:val="24"/>
              </w:rPr>
              <w:t xml:space="preserve"> </w:t>
            </w:r>
            <w:r>
              <w:rPr>
                <w:sz w:val="24"/>
              </w:rPr>
              <w:t>support</w:t>
            </w:r>
            <w:r>
              <w:rPr>
                <w:spacing w:val="-16"/>
                <w:sz w:val="24"/>
              </w:rPr>
              <w:t xml:space="preserve"> </w:t>
            </w:r>
            <w:r>
              <w:rPr>
                <w:sz w:val="24"/>
              </w:rPr>
              <w:t>function that provides a robust, comprehensive, easily accessible resource for event owners</w:t>
            </w:r>
            <w:r>
              <w:rPr>
                <w:spacing w:val="42"/>
                <w:sz w:val="24"/>
              </w:rPr>
              <w:t xml:space="preserve"> </w:t>
            </w:r>
            <w:r>
              <w:rPr>
                <w:sz w:val="24"/>
              </w:rPr>
              <w:t>and</w:t>
            </w:r>
          </w:p>
          <w:p w14:paraId="28C9DE7B" w14:textId="77777777" w:rsidR="00D3139F" w:rsidRDefault="0012689E">
            <w:pPr>
              <w:pStyle w:val="TableParagraph"/>
              <w:spacing w:line="272" w:lineRule="exact"/>
              <w:ind w:left="108"/>
              <w:jc w:val="both"/>
              <w:rPr>
                <w:sz w:val="24"/>
              </w:rPr>
            </w:pPr>
            <w:r>
              <w:rPr>
                <w:sz w:val="24"/>
              </w:rPr>
              <w:t>managers whilst providing a clear link to operational support services.</w:t>
            </w:r>
          </w:p>
        </w:tc>
      </w:tr>
      <w:tr w:rsidR="00D3139F" w14:paraId="1E7F988C" w14:textId="77777777">
        <w:trPr>
          <w:trHeight w:val="5909"/>
        </w:trPr>
        <w:tc>
          <w:tcPr>
            <w:tcW w:w="1560" w:type="dxa"/>
            <w:shd w:val="clear" w:color="auto" w:fill="365F91"/>
          </w:tcPr>
          <w:p w14:paraId="4754CD3D" w14:textId="77777777" w:rsidR="00D3139F" w:rsidRDefault="00D3139F">
            <w:pPr>
              <w:pStyle w:val="TableParagraph"/>
              <w:rPr>
                <w:b/>
                <w:sz w:val="24"/>
              </w:rPr>
            </w:pPr>
          </w:p>
          <w:p w14:paraId="1B52676B" w14:textId="77777777" w:rsidR="00D3139F" w:rsidRDefault="00D3139F">
            <w:pPr>
              <w:pStyle w:val="TableParagraph"/>
              <w:rPr>
                <w:b/>
                <w:sz w:val="24"/>
              </w:rPr>
            </w:pPr>
          </w:p>
          <w:p w14:paraId="43562792" w14:textId="77777777" w:rsidR="00D3139F" w:rsidRDefault="00D3139F">
            <w:pPr>
              <w:pStyle w:val="TableParagraph"/>
              <w:rPr>
                <w:b/>
                <w:sz w:val="24"/>
              </w:rPr>
            </w:pPr>
          </w:p>
          <w:p w14:paraId="5B38F29D" w14:textId="77777777" w:rsidR="00D3139F" w:rsidRDefault="00D3139F">
            <w:pPr>
              <w:pStyle w:val="TableParagraph"/>
              <w:rPr>
                <w:b/>
                <w:sz w:val="24"/>
              </w:rPr>
            </w:pPr>
          </w:p>
          <w:p w14:paraId="32C0646D" w14:textId="77777777" w:rsidR="00D3139F" w:rsidRDefault="00D3139F">
            <w:pPr>
              <w:pStyle w:val="TableParagraph"/>
              <w:rPr>
                <w:b/>
                <w:sz w:val="24"/>
              </w:rPr>
            </w:pPr>
          </w:p>
          <w:p w14:paraId="19D978F3" w14:textId="77777777" w:rsidR="00D3139F" w:rsidRDefault="00D3139F">
            <w:pPr>
              <w:pStyle w:val="TableParagraph"/>
              <w:rPr>
                <w:b/>
                <w:sz w:val="24"/>
              </w:rPr>
            </w:pPr>
          </w:p>
          <w:p w14:paraId="4701C377" w14:textId="77777777" w:rsidR="00D3139F" w:rsidRDefault="00D3139F">
            <w:pPr>
              <w:pStyle w:val="TableParagraph"/>
              <w:rPr>
                <w:b/>
                <w:sz w:val="24"/>
              </w:rPr>
            </w:pPr>
          </w:p>
          <w:p w14:paraId="29B4871F" w14:textId="77777777" w:rsidR="00D3139F" w:rsidRDefault="00D3139F">
            <w:pPr>
              <w:pStyle w:val="TableParagraph"/>
              <w:rPr>
                <w:b/>
                <w:sz w:val="26"/>
              </w:rPr>
            </w:pPr>
          </w:p>
          <w:p w14:paraId="0DB07067" w14:textId="77777777" w:rsidR="00D3139F" w:rsidRDefault="0012689E">
            <w:pPr>
              <w:pStyle w:val="TableParagraph"/>
              <w:ind w:left="107" w:right="347"/>
              <w:rPr>
                <w:b/>
                <w:sz w:val="24"/>
              </w:rPr>
            </w:pPr>
            <w:r>
              <w:rPr>
                <w:b/>
                <w:color w:val="FFFFFF"/>
                <w:sz w:val="24"/>
              </w:rPr>
              <w:t>Main Purpose of Post</w:t>
            </w:r>
          </w:p>
        </w:tc>
        <w:tc>
          <w:tcPr>
            <w:tcW w:w="9356" w:type="dxa"/>
          </w:tcPr>
          <w:p w14:paraId="44D4E57A" w14:textId="77777777" w:rsidR="00D3139F" w:rsidRDefault="0012689E">
            <w:pPr>
              <w:pStyle w:val="TableParagraph"/>
              <w:numPr>
                <w:ilvl w:val="0"/>
                <w:numId w:val="4"/>
              </w:numPr>
              <w:tabs>
                <w:tab w:val="left" w:pos="878"/>
                <w:tab w:val="left" w:pos="879"/>
              </w:tabs>
              <w:ind w:right="726" w:hanging="360"/>
            </w:pPr>
            <w:r>
              <w:tab/>
              <w:t>To be the primary point of contact for event managers and owners, both internal and external, hosting and delivering events at Swansea University campuses and associated venues.</w:t>
            </w:r>
          </w:p>
          <w:p w14:paraId="36744CCB" w14:textId="77777777" w:rsidR="00D3139F" w:rsidRDefault="00D3139F">
            <w:pPr>
              <w:pStyle w:val="TableParagraph"/>
              <w:rPr>
                <w:b/>
              </w:rPr>
            </w:pPr>
          </w:p>
          <w:p w14:paraId="26B2C890" w14:textId="77777777" w:rsidR="00D3139F" w:rsidRDefault="0012689E">
            <w:pPr>
              <w:pStyle w:val="TableParagraph"/>
              <w:numPr>
                <w:ilvl w:val="0"/>
                <w:numId w:val="4"/>
              </w:numPr>
              <w:tabs>
                <w:tab w:val="left" w:pos="829"/>
              </w:tabs>
              <w:ind w:right="344" w:hanging="360"/>
            </w:pPr>
            <w:r>
              <w:t xml:space="preserve">To provide consistent, professional support and co-ordination of events in conjunction with </w:t>
            </w:r>
            <w:proofErr w:type="gramStart"/>
            <w:r>
              <w:t>Colleges</w:t>
            </w:r>
            <w:proofErr w:type="gramEnd"/>
            <w:r>
              <w:t xml:space="preserve"> and departments across the</w:t>
            </w:r>
            <w:r>
              <w:rPr>
                <w:spacing w:val="-11"/>
              </w:rPr>
              <w:t xml:space="preserve"> </w:t>
            </w:r>
            <w:r>
              <w:t>University.</w:t>
            </w:r>
          </w:p>
          <w:p w14:paraId="33C4F45C" w14:textId="77777777" w:rsidR="00D3139F" w:rsidRDefault="00D3139F">
            <w:pPr>
              <w:pStyle w:val="TableParagraph"/>
              <w:spacing w:before="1"/>
              <w:rPr>
                <w:b/>
              </w:rPr>
            </w:pPr>
          </w:p>
          <w:p w14:paraId="25DF422B" w14:textId="77777777" w:rsidR="00D3139F" w:rsidRDefault="0012689E">
            <w:pPr>
              <w:pStyle w:val="TableParagraph"/>
              <w:numPr>
                <w:ilvl w:val="0"/>
                <w:numId w:val="4"/>
              </w:numPr>
              <w:tabs>
                <w:tab w:val="left" w:pos="829"/>
              </w:tabs>
              <w:ind w:right="492" w:hanging="360"/>
            </w:pPr>
            <w:r>
              <w:t xml:space="preserve">To directly coordinate and oversee a portfolio of events from enquiry through to their conclusion. This will include communicating with event </w:t>
            </w:r>
            <w:proofErr w:type="spellStart"/>
            <w:r>
              <w:t>organisers</w:t>
            </w:r>
            <w:proofErr w:type="spellEnd"/>
            <w:r>
              <w:t xml:space="preserve"> to discuss all aspects of their booking with a view to detailing accurately their event requirements and </w:t>
            </w:r>
            <w:proofErr w:type="gramStart"/>
            <w:r>
              <w:t>produce</w:t>
            </w:r>
            <w:proofErr w:type="gramEnd"/>
            <w:r>
              <w:t xml:space="preserve"> a contract. Monitoring the progress of the contract and ensuring payment and activity schedules are met. To provide on-site duty management for events as</w:t>
            </w:r>
            <w:r>
              <w:rPr>
                <w:spacing w:val="-17"/>
              </w:rPr>
              <w:t xml:space="preserve"> </w:t>
            </w:r>
            <w:r>
              <w:t>required.</w:t>
            </w:r>
          </w:p>
          <w:p w14:paraId="00FA2FCF" w14:textId="77777777" w:rsidR="00D3139F" w:rsidRDefault="00D3139F">
            <w:pPr>
              <w:pStyle w:val="TableParagraph"/>
              <w:spacing w:before="11"/>
              <w:rPr>
                <w:b/>
                <w:sz w:val="21"/>
              </w:rPr>
            </w:pPr>
          </w:p>
          <w:p w14:paraId="1908D6EB" w14:textId="77777777" w:rsidR="00D3139F" w:rsidRDefault="0012689E">
            <w:pPr>
              <w:pStyle w:val="TableParagraph"/>
              <w:numPr>
                <w:ilvl w:val="0"/>
                <w:numId w:val="4"/>
              </w:numPr>
              <w:tabs>
                <w:tab w:val="left" w:pos="829"/>
              </w:tabs>
              <w:ind w:right="555" w:hanging="360"/>
            </w:pPr>
            <w:r>
              <w:t>To communicate effectively with all operational teams and suppliers both external and internal including Sports, Catering Services, Campus Services, Residential Services, Media Services and Estates Services to ensure the smooth running of events. To monitor service levels and quality and provide feedback as</w:t>
            </w:r>
            <w:r>
              <w:rPr>
                <w:spacing w:val="-4"/>
              </w:rPr>
              <w:t xml:space="preserve"> </w:t>
            </w:r>
            <w:r>
              <w:t>required.</w:t>
            </w:r>
          </w:p>
          <w:p w14:paraId="0329AA20" w14:textId="77777777" w:rsidR="00D3139F" w:rsidRDefault="00D3139F">
            <w:pPr>
              <w:pStyle w:val="TableParagraph"/>
              <w:spacing w:before="2"/>
              <w:rPr>
                <w:b/>
              </w:rPr>
            </w:pPr>
          </w:p>
          <w:p w14:paraId="707047CE" w14:textId="77777777" w:rsidR="00D3139F" w:rsidRDefault="0012689E">
            <w:pPr>
              <w:pStyle w:val="TableParagraph"/>
              <w:numPr>
                <w:ilvl w:val="0"/>
                <w:numId w:val="4"/>
              </w:numPr>
              <w:tabs>
                <w:tab w:val="left" w:pos="829"/>
              </w:tabs>
              <w:ind w:right="380" w:hanging="360"/>
            </w:pPr>
            <w:r>
              <w:t xml:space="preserve">To ‘account </w:t>
            </w:r>
            <w:proofErr w:type="gramStart"/>
            <w:r>
              <w:t>manage’</w:t>
            </w:r>
            <w:proofErr w:type="gramEnd"/>
            <w:r>
              <w:t xml:space="preserve"> a portfolio of internal clients (Colleges, PSUs, Projects) and to assist in fostering relationships with each account to provide tailored, consistent event support as required.</w:t>
            </w:r>
          </w:p>
        </w:tc>
      </w:tr>
    </w:tbl>
    <w:p w14:paraId="200BF89F" w14:textId="77777777" w:rsidR="00D3139F" w:rsidRDefault="00D3139F">
      <w:pPr>
        <w:sectPr w:rsidR="00D3139F">
          <w:footerReference w:type="default" r:id="rId8"/>
          <w:type w:val="continuous"/>
          <w:pgSz w:w="11910" w:h="16840"/>
          <w:pgMar w:top="0" w:right="320" w:bottom="1100" w:left="440" w:header="720" w:footer="911" w:gutter="0"/>
          <w:pgNumType w:start="1"/>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9356"/>
      </w:tblGrid>
      <w:tr w:rsidR="00D3139F" w14:paraId="5F00707A" w14:textId="77777777">
        <w:trPr>
          <w:trHeight w:val="6984"/>
        </w:trPr>
        <w:tc>
          <w:tcPr>
            <w:tcW w:w="1560" w:type="dxa"/>
            <w:shd w:val="clear" w:color="auto" w:fill="365F91"/>
          </w:tcPr>
          <w:p w14:paraId="064DA35D" w14:textId="77777777" w:rsidR="00D3139F" w:rsidRDefault="00D3139F">
            <w:pPr>
              <w:pStyle w:val="TableParagraph"/>
              <w:rPr>
                <w:rFonts w:ascii="Times New Roman"/>
              </w:rPr>
            </w:pPr>
          </w:p>
        </w:tc>
        <w:tc>
          <w:tcPr>
            <w:tcW w:w="9356" w:type="dxa"/>
          </w:tcPr>
          <w:p w14:paraId="6B80D1B7" w14:textId="77777777" w:rsidR="00D3139F" w:rsidRDefault="0012689E">
            <w:pPr>
              <w:pStyle w:val="TableParagraph"/>
              <w:numPr>
                <w:ilvl w:val="0"/>
                <w:numId w:val="3"/>
              </w:numPr>
              <w:tabs>
                <w:tab w:val="left" w:pos="829"/>
              </w:tabs>
              <w:ind w:right="766"/>
            </w:pPr>
            <w:r>
              <w:t xml:space="preserve">To ‘account </w:t>
            </w:r>
            <w:proofErr w:type="gramStart"/>
            <w:r>
              <w:t>manage’ a</w:t>
            </w:r>
            <w:proofErr w:type="gramEnd"/>
            <w:r>
              <w:t xml:space="preserve"> portfolio of external clients and commercial clients and assist in attracting and maintaining quality commercial business</w:t>
            </w:r>
            <w:r>
              <w:rPr>
                <w:spacing w:val="-7"/>
              </w:rPr>
              <w:t xml:space="preserve"> </w:t>
            </w:r>
            <w:r>
              <w:t>opportunities.</w:t>
            </w:r>
          </w:p>
          <w:p w14:paraId="47FA5CC1" w14:textId="77777777" w:rsidR="00D3139F" w:rsidRDefault="00D3139F">
            <w:pPr>
              <w:pStyle w:val="TableParagraph"/>
              <w:spacing w:before="12"/>
              <w:rPr>
                <w:b/>
                <w:sz w:val="21"/>
              </w:rPr>
            </w:pPr>
          </w:p>
          <w:p w14:paraId="6AC53AF1" w14:textId="77777777" w:rsidR="00D3139F" w:rsidRDefault="0012689E">
            <w:pPr>
              <w:pStyle w:val="TableParagraph"/>
              <w:numPr>
                <w:ilvl w:val="0"/>
                <w:numId w:val="3"/>
              </w:numPr>
              <w:tabs>
                <w:tab w:val="left" w:pos="829"/>
              </w:tabs>
              <w:ind w:right="151"/>
            </w:pPr>
            <w:r>
              <w:t>To support the Event Services &amp; Support Manager in the implementation and distribution of practical advice, guidance, policies and tools across the University, and provide direct support to event owners/managers in the use of such</w:t>
            </w:r>
            <w:r>
              <w:rPr>
                <w:spacing w:val="-9"/>
              </w:rPr>
              <w:t xml:space="preserve"> </w:t>
            </w:r>
            <w:r>
              <w:t>guidance.</w:t>
            </w:r>
          </w:p>
          <w:p w14:paraId="2B731FCC" w14:textId="77777777" w:rsidR="00D3139F" w:rsidRDefault="00D3139F">
            <w:pPr>
              <w:pStyle w:val="TableParagraph"/>
              <w:spacing w:before="11"/>
              <w:rPr>
                <w:b/>
                <w:sz w:val="21"/>
              </w:rPr>
            </w:pPr>
          </w:p>
          <w:p w14:paraId="7A978C7A" w14:textId="77777777" w:rsidR="00D3139F" w:rsidRDefault="0012689E">
            <w:pPr>
              <w:pStyle w:val="TableParagraph"/>
              <w:numPr>
                <w:ilvl w:val="0"/>
                <w:numId w:val="3"/>
              </w:numPr>
              <w:tabs>
                <w:tab w:val="left" w:pos="829"/>
              </w:tabs>
              <w:ind w:right="1018"/>
            </w:pPr>
            <w:r>
              <w:t xml:space="preserve">To promote, populate and maintain systems and processes for the capture and communication of information relating to </w:t>
            </w:r>
            <w:proofErr w:type="gramStart"/>
            <w:r>
              <w:t>University</w:t>
            </w:r>
            <w:proofErr w:type="gramEnd"/>
            <w:r>
              <w:t xml:space="preserve"> events and events hosted at its campuses.</w:t>
            </w:r>
          </w:p>
          <w:p w14:paraId="22F52D71" w14:textId="77777777" w:rsidR="00D3139F" w:rsidRDefault="00D3139F">
            <w:pPr>
              <w:pStyle w:val="TableParagraph"/>
              <w:spacing w:before="1"/>
              <w:rPr>
                <w:b/>
              </w:rPr>
            </w:pPr>
          </w:p>
          <w:p w14:paraId="32DD0B1D" w14:textId="77777777" w:rsidR="00D3139F" w:rsidRDefault="0012689E">
            <w:pPr>
              <w:pStyle w:val="TableParagraph"/>
              <w:numPr>
                <w:ilvl w:val="0"/>
                <w:numId w:val="3"/>
              </w:numPr>
              <w:tabs>
                <w:tab w:val="left" w:pos="829"/>
              </w:tabs>
              <w:ind w:right="228"/>
            </w:pPr>
            <w:proofErr w:type="gramStart"/>
            <w:r>
              <w:t>To promote</w:t>
            </w:r>
            <w:proofErr w:type="gramEnd"/>
            <w:r>
              <w:t xml:space="preserve"> the Event Services function across the University to encourage colleges and departments to develop and host high quality, high profile and strategically beneficial events at the University</w:t>
            </w:r>
            <w:r>
              <w:rPr>
                <w:spacing w:val="-5"/>
              </w:rPr>
              <w:t xml:space="preserve"> </w:t>
            </w:r>
            <w:r>
              <w:t>campuses.</w:t>
            </w:r>
          </w:p>
          <w:p w14:paraId="650020D0" w14:textId="77777777" w:rsidR="00D3139F" w:rsidRDefault="00D3139F">
            <w:pPr>
              <w:pStyle w:val="TableParagraph"/>
              <w:spacing w:before="3"/>
              <w:rPr>
                <w:b/>
              </w:rPr>
            </w:pPr>
          </w:p>
          <w:p w14:paraId="50F7BE21" w14:textId="77777777" w:rsidR="00D3139F" w:rsidRDefault="0012689E">
            <w:pPr>
              <w:pStyle w:val="TableParagraph"/>
              <w:numPr>
                <w:ilvl w:val="0"/>
                <w:numId w:val="3"/>
              </w:numPr>
              <w:tabs>
                <w:tab w:val="left" w:pos="829"/>
              </w:tabs>
              <w:spacing w:line="237" w:lineRule="auto"/>
              <w:ind w:right="742"/>
            </w:pPr>
            <w:r>
              <w:t>To implement the University event safety and risk management guidance and policy by working closely with the Event SSR</w:t>
            </w:r>
            <w:r>
              <w:rPr>
                <w:spacing w:val="-9"/>
              </w:rPr>
              <w:t xml:space="preserve"> </w:t>
            </w:r>
            <w:r>
              <w:t>Coordinator.</w:t>
            </w:r>
          </w:p>
          <w:p w14:paraId="4B45C769" w14:textId="77777777" w:rsidR="00D3139F" w:rsidRDefault="00D3139F">
            <w:pPr>
              <w:pStyle w:val="TableParagraph"/>
              <w:spacing w:before="2"/>
              <w:rPr>
                <w:b/>
              </w:rPr>
            </w:pPr>
          </w:p>
          <w:p w14:paraId="4EFFF5AA" w14:textId="77777777" w:rsidR="00D3139F" w:rsidRDefault="0012689E">
            <w:pPr>
              <w:pStyle w:val="TableParagraph"/>
              <w:numPr>
                <w:ilvl w:val="0"/>
                <w:numId w:val="3"/>
              </w:numPr>
              <w:tabs>
                <w:tab w:val="left" w:pos="829"/>
              </w:tabs>
              <w:ind w:right="1007"/>
            </w:pPr>
            <w:r>
              <w:t>To undertake and direct clerical and administrative duties relating to events and the operation of Event Support</w:t>
            </w:r>
            <w:r>
              <w:rPr>
                <w:spacing w:val="-8"/>
              </w:rPr>
              <w:t xml:space="preserve"> </w:t>
            </w:r>
            <w:r>
              <w:t>Services</w:t>
            </w:r>
          </w:p>
          <w:p w14:paraId="4C805186" w14:textId="77777777" w:rsidR="00D3139F" w:rsidRDefault="00D3139F">
            <w:pPr>
              <w:pStyle w:val="TableParagraph"/>
              <w:spacing w:before="1"/>
              <w:rPr>
                <w:b/>
              </w:rPr>
            </w:pPr>
          </w:p>
          <w:p w14:paraId="71C4688E" w14:textId="77777777" w:rsidR="00D3139F" w:rsidRDefault="0012689E">
            <w:pPr>
              <w:pStyle w:val="TableParagraph"/>
              <w:numPr>
                <w:ilvl w:val="0"/>
                <w:numId w:val="3"/>
              </w:numPr>
              <w:tabs>
                <w:tab w:val="left" w:pos="829"/>
              </w:tabs>
              <w:ind w:right="885"/>
            </w:pPr>
            <w:r>
              <w:t xml:space="preserve">To be responsible for budgets and financial administration of specific </w:t>
            </w:r>
            <w:proofErr w:type="gramStart"/>
            <w:r>
              <w:t>event</w:t>
            </w:r>
            <w:proofErr w:type="gramEnd"/>
            <w:r>
              <w:t>, including invoicing, reconciliation, meeting set targets and</w:t>
            </w:r>
            <w:r>
              <w:rPr>
                <w:spacing w:val="-8"/>
              </w:rPr>
              <w:t xml:space="preserve"> </w:t>
            </w:r>
            <w:r>
              <w:t>forecasting.</w:t>
            </w:r>
          </w:p>
          <w:p w14:paraId="16EBF87D" w14:textId="77777777" w:rsidR="00D3139F" w:rsidRDefault="00D3139F">
            <w:pPr>
              <w:pStyle w:val="TableParagraph"/>
              <w:spacing w:before="11"/>
              <w:rPr>
                <w:b/>
                <w:sz w:val="21"/>
              </w:rPr>
            </w:pPr>
          </w:p>
          <w:p w14:paraId="75A89246" w14:textId="650DEE0C" w:rsidR="00D3139F" w:rsidRDefault="0012689E">
            <w:pPr>
              <w:pStyle w:val="TableParagraph"/>
              <w:numPr>
                <w:ilvl w:val="0"/>
                <w:numId w:val="3"/>
              </w:numPr>
              <w:tabs>
                <w:tab w:val="left" w:pos="829"/>
              </w:tabs>
              <w:spacing w:line="270" w:lineRule="atLeast"/>
              <w:ind w:right="477"/>
            </w:pPr>
            <w:r>
              <w:t xml:space="preserve">To maintain and populate </w:t>
            </w:r>
            <w:proofErr w:type="gramStart"/>
            <w:r>
              <w:t>event</w:t>
            </w:r>
            <w:proofErr w:type="gramEnd"/>
            <w:r>
              <w:t xml:space="preserve"> </w:t>
            </w:r>
            <w:r w:rsidR="007768A4">
              <w:t>focused</w:t>
            </w:r>
            <w:r>
              <w:t xml:space="preserve"> information and booking systems and ensure all information is accurate, comprehensive and</w:t>
            </w:r>
            <w:r>
              <w:rPr>
                <w:spacing w:val="-7"/>
              </w:rPr>
              <w:t xml:space="preserve"> </w:t>
            </w:r>
            <w:r>
              <w:t>timely.</w:t>
            </w:r>
          </w:p>
        </w:tc>
      </w:tr>
      <w:tr w:rsidR="00D3139F" w14:paraId="5526D5B8" w14:textId="77777777">
        <w:trPr>
          <w:trHeight w:val="2954"/>
        </w:trPr>
        <w:tc>
          <w:tcPr>
            <w:tcW w:w="1560" w:type="dxa"/>
            <w:shd w:val="clear" w:color="auto" w:fill="365F91"/>
          </w:tcPr>
          <w:p w14:paraId="2EE7EBA3" w14:textId="77777777" w:rsidR="00D3139F" w:rsidRDefault="00D3139F">
            <w:pPr>
              <w:pStyle w:val="TableParagraph"/>
              <w:rPr>
                <w:b/>
                <w:sz w:val="24"/>
              </w:rPr>
            </w:pPr>
          </w:p>
          <w:p w14:paraId="12479499" w14:textId="77777777" w:rsidR="00D3139F" w:rsidRDefault="00D3139F">
            <w:pPr>
              <w:pStyle w:val="TableParagraph"/>
              <w:rPr>
                <w:b/>
                <w:sz w:val="24"/>
              </w:rPr>
            </w:pPr>
          </w:p>
          <w:p w14:paraId="5F1C76E4" w14:textId="77777777" w:rsidR="00D3139F" w:rsidRDefault="00D3139F">
            <w:pPr>
              <w:pStyle w:val="TableParagraph"/>
              <w:rPr>
                <w:b/>
                <w:sz w:val="24"/>
              </w:rPr>
            </w:pPr>
          </w:p>
          <w:p w14:paraId="6209E357" w14:textId="77777777" w:rsidR="00D3139F" w:rsidRDefault="00D3139F">
            <w:pPr>
              <w:pStyle w:val="TableParagraph"/>
              <w:spacing w:before="10"/>
              <w:rPr>
                <w:b/>
                <w:sz w:val="24"/>
              </w:rPr>
            </w:pPr>
          </w:p>
          <w:p w14:paraId="30636AA1" w14:textId="77777777" w:rsidR="00D3139F" w:rsidRDefault="0012689E">
            <w:pPr>
              <w:pStyle w:val="TableParagraph"/>
              <w:ind w:left="107" w:right="636"/>
              <w:rPr>
                <w:b/>
                <w:sz w:val="24"/>
              </w:rPr>
            </w:pPr>
            <w:r>
              <w:rPr>
                <w:b/>
                <w:color w:val="FFFFFF"/>
                <w:sz w:val="24"/>
              </w:rPr>
              <w:t>General Duties</w:t>
            </w:r>
          </w:p>
        </w:tc>
        <w:tc>
          <w:tcPr>
            <w:tcW w:w="9356" w:type="dxa"/>
          </w:tcPr>
          <w:p w14:paraId="70FE7D26" w14:textId="77777777" w:rsidR="00D3139F" w:rsidRDefault="0012689E">
            <w:pPr>
              <w:pStyle w:val="TableParagraph"/>
              <w:numPr>
                <w:ilvl w:val="0"/>
                <w:numId w:val="2"/>
              </w:numPr>
              <w:tabs>
                <w:tab w:val="left" w:pos="469"/>
              </w:tabs>
              <w:spacing w:before="1" w:line="237" w:lineRule="auto"/>
              <w:ind w:right="168"/>
            </w:pPr>
            <w:r>
              <w:t xml:space="preserve">To undertake continuing professional development as necessary for the </w:t>
            </w:r>
            <w:proofErr w:type="gramStart"/>
            <w:r>
              <w:t>role, and</w:t>
            </w:r>
            <w:proofErr w:type="gramEnd"/>
            <w:r>
              <w:t xml:space="preserve"> participate in networks that benefit the University and disseminate information gained to other staff</w:t>
            </w:r>
            <w:r>
              <w:rPr>
                <w:spacing w:val="-22"/>
              </w:rPr>
              <w:t xml:space="preserve"> </w:t>
            </w:r>
            <w:r>
              <w:t>members.</w:t>
            </w:r>
          </w:p>
          <w:p w14:paraId="6E1412C3" w14:textId="77777777" w:rsidR="00D3139F" w:rsidRDefault="0012689E">
            <w:pPr>
              <w:pStyle w:val="TableParagraph"/>
              <w:numPr>
                <w:ilvl w:val="0"/>
                <w:numId w:val="2"/>
              </w:numPr>
              <w:tabs>
                <w:tab w:val="left" w:pos="469"/>
              </w:tabs>
              <w:spacing w:before="1"/>
              <w:ind w:hanging="361"/>
            </w:pPr>
            <w:r>
              <w:t>To fully engage with the University’s Performance Enabling and Welsh language</w:t>
            </w:r>
            <w:r>
              <w:rPr>
                <w:spacing w:val="-10"/>
              </w:rPr>
              <w:t xml:space="preserve"> </w:t>
            </w:r>
            <w:r>
              <w:t>policies</w:t>
            </w:r>
          </w:p>
          <w:p w14:paraId="1320BBB4" w14:textId="77777777" w:rsidR="00D3139F" w:rsidRDefault="0012689E">
            <w:pPr>
              <w:pStyle w:val="TableParagraph"/>
              <w:numPr>
                <w:ilvl w:val="0"/>
                <w:numId w:val="2"/>
              </w:numPr>
              <w:tabs>
                <w:tab w:val="left" w:pos="469"/>
              </w:tabs>
              <w:spacing w:before="1"/>
              <w:ind w:right="97"/>
            </w:pPr>
            <w:r>
              <w:t>To promote equality and diversity in working practices and to maintain positive working relationships.</w:t>
            </w:r>
          </w:p>
          <w:p w14:paraId="69CD9B6A" w14:textId="77777777" w:rsidR="00D3139F" w:rsidRDefault="0012689E">
            <w:pPr>
              <w:pStyle w:val="TableParagraph"/>
              <w:numPr>
                <w:ilvl w:val="0"/>
                <w:numId w:val="2"/>
              </w:numPr>
              <w:tabs>
                <w:tab w:val="left" w:pos="469"/>
              </w:tabs>
              <w:ind w:right="95"/>
            </w:pPr>
            <w:r>
              <w:t xml:space="preserve">To lead </w:t>
            </w:r>
            <w:proofErr w:type="gramStart"/>
            <w:r>
              <w:t>on</w:t>
            </w:r>
            <w:proofErr w:type="gramEnd"/>
            <w:r>
              <w:t xml:space="preserve"> the continual improvement of health and safety performance through a good understanding of the risk profile and the development of a positive health and safety</w:t>
            </w:r>
            <w:r>
              <w:rPr>
                <w:spacing w:val="-27"/>
              </w:rPr>
              <w:t xml:space="preserve"> </w:t>
            </w:r>
            <w:r>
              <w:t>culture.</w:t>
            </w:r>
          </w:p>
          <w:p w14:paraId="0FD02619" w14:textId="77777777" w:rsidR="00D3139F" w:rsidRDefault="0012689E">
            <w:pPr>
              <w:pStyle w:val="TableParagraph"/>
              <w:numPr>
                <w:ilvl w:val="0"/>
                <w:numId w:val="2"/>
              </w:numPr>
              <w:tabs>
                <w:tab w:val="left" w:pos="469"/>
              </w:tabs>
              <w:spacing w:before="1"/>
              <w:ind w:right="92"/>
            </w:pPr>
            <w:r>
              <w:t xml:space="preserve">Any other duties as directed by the Head of College / Department or their nominated representative </w:t>
            </w:r>
            <w:proofErr w:type="gramStart"/>
            <w:r>
              <w:t>expected</w:t>
            </w:r>
            <w:proofErr w:type="gramEnd"/>
            <w:r>
              <w:t xml:space="preserve"> within the grade</w:t>
            </w:r>
            <w:r>
              <w:rPr>
                <w:spacing w:val="1"/>
              </w:rPr>
              <w:t xml:space="preserve"> </w:t>
            </w:r>
            <w:r>
              <w:t>definition.</w:t>
            </w:r>
          </w:p>
          <w:p w14:paraId="3F5258D6" w14:textId="77777777" w:rsidR="00D3139F" w:rsidRDefault="0012689E">
            <w:pPr>
              <w:pStyle w:val="TableParagraph"/>
              <w:numPr>
                <w:ilvl w:val="0"/>
                <w:numId w:val="2"/>
              </w:numPr>
              <w:tabs>
                <w:tab w:val="left" w:pos="469"/>
              </w:tabs>
              <w:spacing w:line="270" w:lineRule="atLeast"/>
              <w:ind w:right="95"/>
            </w:pPr>
            <w:r>
              <w:t xml:space="preserve">To ensure that risk management is an integral part of your </w:t>
            </w:r>
            <w:proofErr w:type="gramStart"/>
            <w:r>
              <w:t>day to day</w:t>
            </w:r>
            <w:proofErr w:type="gramEnd"/>
            <w:r>
              <w:t xml:space="preserve"> activities to ensure working practices are compliant with the University's Risk Management</w:t>
            </w:r>
            <w:r>
              <w:rPr>
                <w:spacing w:val="-10"/>
              </w:rPr>
              <w:t xml:space="preserve"> </w:t>
            </w:r>
            <w:r>
              <w:t>Policy.</w:t>
            </w:r>
          </w:p>
        </w:tc>
      </w:tr>
      <w:tr w:rsidR="00D3139F" w14:paraId="2FAFB56B" w14:textId="77777777">
        <w:trPr>
          <w:trHeight w:val="4587"/>
        </w:trPr>
        <w:tc>
          <w:tcPr>
            <w:tcW w:w="1560" w:type="dxa"/>
            <w:shd w:val="clear" w:color="auto" w:fill="365F91"/>
          </w:tcPr>
          <w:p w14:paraId="4DE1D4BA" w14:textId="77777777" w:rsidR="00D3139F" w:rsidRDefault="00D3139F">
            <w:pPr>
              <w:pStyle w:val="TableParagraph"/>
              <w:rPr>
                <w:b/>
                <w:sz w:val="24"/>
              </w:rPr>
            </w:pPr>
          </w:p>
          <w:p w14:paraId="6BAAB816" w14:textId="77777777" w:rsidR="00D3139F" w:rsidRDefault="00D3139F">
            <w:pPr>
              <w:pStyle w:val="TableParagraph"/>
              <w:rPr>
                <w:b/>
                <w:sz w:val="24"/>
              </w:rPr>
            </w:pPr>
          </w:p>
          <w:p w14:paraId="0F652000" w14:textId="77777777" w:rsidR="00D3139F" w:rsidRDefault="00D3139F">
            <w:pPr>
              <w:pStyle w:val="TableParagraph"/>
              <w:rPr>
                <w:b/>
                <w:sz w:val="24"/>
              </w:rPr>
            </w:pPr>
          </w:p>
          <w:p w14:paraId="35896B27" w14:textId="77777777" w:rsidR="00D3139F" w:rsidRDefault="00D3139F">
            <w:pPr>
              <w:pStyle w:val="TableParagraph"/>
              <w:rPr>
                <w:b/>
                <w:sz w:val="24"/>
              </w:rPr>
            </w:pPr>
          </w:p>
          <w:p w14:paraId="73E0981F" w14:textId="77777777" w:rsidR="00D3139F" w:rsidRDefault="00D3139F">
            <w:pPr>
              <w:pStyle w:val="TableParagraph"/>
              <w:rPr>
                <w:b/>
                <w:sz w:val="24"/>
              </w:rPr>
            </w:pPr>
          </w:p>
          <w:p w14:paraId="0A38DF1E" w14:textId="77777777" w:rsidR="00D3139F" w:rsidRDefault="00D3139F">
            <w:pPr>
              <w:pStyle w:val="TableParagraph"/>
              <w:spacing w:before="10"/>
              <w:rPr>
                <w:b/>
                <w:sz w:val="31"/>
              </w:rPr>
            </w:pPr>
          </w:p>
          <w:p w14:paraId="42D42D22" w14:textId="77777777" w:rsidR="00D3139F" w:rsidRDefault="0012689E">
            <w:pPr>
              <w:pStyle w:val="TableParagraph"/>
              <w:ind w:left="107" w:right="198"/>
              <w:rPr>
                <w:b/>
                <w:sz w:val="24"/>
              </w:rPr>
            </w:pPr>
            <w:r>
              <w:rPr>
                <w:b/>
                <w:color w:val="FFFFFF"/>
                <w:sz w:val="24"/>
              </w:rPr>
              <w:t>Professional Services Values</w:t>
            </w:r>
          </w:p>
        </w:tc>
        <w:tc>
          <w:tcPr>
            <w:tcW w:w="9356" w:type="dxa"/>
          </w:tcPr>
          <w:p w14:paraId="60D443C5" w14:textId="77777777" w:rsidR="00D3139F" w:rsidRDefault="0012689E">
            <w:pPr>
              <w:pStyle w:val="TableParagraph"/>
              <w:spacing w:line="266" w:lineRule="exact"/>
              <w:ind w:left="108"/>
              <w:jc w:val="both"/>
            </w:pPr>
            <w:r>
              <w:t>All Professional Services areas at Swansea University operate to a defined set of Core Values</w:t>
            </w:r>
          </w:p>
          <w:p w14:paraId="4A38D547" w14:textId="77777777" w:rsidR="00D3139F" w:rsidRDefault="0012689E">
            <w:pPr>
              <w:pStyle w:val="TableParagraph"/>
              <w:ind w:left="108" w:right="95"/>
              <w:jc w:val="both"/>
            </w:pPr>
            <w:r>
              <w:t>-</w:t>
            </w:r>
            <w:r>
              <w:rPr>
                <w:color w:val="0000FF"/>
              </w:rPr>
              <w:t xml:space="preserve"> </w:t>
            </w:r>
            <w:hyperlink r:id="rId9">
              <w:r>
                <w:rPr>
                  <w:color w:val="0000FF"/>
                  <w:u w:val="single" w:color="0000FF"/>
                </w:rPr>
                <w:t>Professional Services Values</w:t>
              </w:r>
            </w:hyperlink>
            <w:r>
              <w:rPr>
                <w:color w:val="0000FF"/>
              </w:rPr>
              <w:t xml:space="preserve"> </w:t>
            </w:r>
            <w:r>
              <w:t xml:space="preserve">and it is an expectation that everyone is able to demonstrate a commitment to these values from the point of application through to the day to day delivery of their roles. Commitment to our values at Swansea University supports us in promoting equality and valuing diversity to </w:t>
            </w:r>
            <w:proofErr w:type="spellStart"/>
            <w:r>
              <w:t>utilise</w:t>
            </w:r>
            <w:proofErr w:type="spellEnd"/>
            <w:r>
              <w:t xml:space="preserve"> all the talent that we have.</w:t>
            </w:r>
          </w:p>
          <w:p w14:paraId="015AD02D" w14:textId="77777777" w:rsidR="00D3139F" w:rsidRDefault="00D3139F">
            <w:pPr>
              <w:pStyle w:val="TableParagraph"/>
              <w:spacing w:before="11"/>
              <w:rPr>
                <w:b/>
              </w:rPr>
            </w:pPr>
          </w:p>
          <w:p w14:paraId="13F0F77C" w14:textId="77777777" w:rsidR="00D3139F" w:rsidRDefault="0012689E">
            <w:pPr>
              <w:pStyle w:val="TableParagraph"/>
              <w:ind w:left="108"/>
              <w:rPr>
                <w:b/>
              </w:rPr>
            </w:pPr>
            <w:r>
              <w:rPr>
                <w:b/>
              </w:rPr>
              <w:t>We are Professional</w:t>
            </w:r>
          </w:p>
          <w:p w14:paraId="1E531F2D" w14:textId="77777777" w:rsidR="00D3139F" w:rsidRDefault="0012689E">
            <w:pPr>
              <w:pStyle w:val="TableParagraph"/>
              <w:ind w:left="108" w:right="919"/>
            </w:pPr>
            <w:r>
              <w:t>We take pride in applying our knowledge, skills, creativity, integrity and judgement to deliver innovative, effective, efficient services and solutions of excellent quality</w:t>
            </w:r>
          </w:p>
          <w:p w14:paraId="75DFB921" w14:textId="77777777" w:rsidR="00D3139F" w:rsidRDefault="00D3139F">
            <w:pPr>
              <w:pStyle w:val="TableParagraph"/>
              <w:spacing w:before="11"/>
              <w:rPr>
                <w:b/>
                <w:sz w:val="21"/>
              </w:rPr>
            </w:pPr>
          </w:p>
          <w:p w14:paraId="22CE1CE4" w14:textId="77777777" w:rsidR="00D3139F" w:rsidRDefault="0012689E">
            <w:pPr>
              <w:pStyle w:val="TableParagraph"/>
              <w:ind w:left="108"/>
              <w:rPr>
                <w:b/>
              </w:rPr>
            </w:pPr>
            <w:r>
              <w:rPr>
                <w:b/>
              </w:rPr>
              <w:t>We Work Together</w:t>
            </w:r>
          </w:p>
          <w:p w14:paraId="5837164B" w14:textId="77777777" w:rsidR="00D3139F" w:rsidRDefault="0012689E">
            <w:pPr>
              <w:pStyle w:val="TableParagraph"/>
              <w:ind w:left="108" w:right="554"/>
            </w:pPr>
            <w:r>
              <w:t>We take pride in working in a proactive, collaborative environment of equality, trust, respect, co</w:t>
            </w:r>
            <w:proofErr w:type="gramStart"/>
            <w:r>
              <w:t>- operation</w:t>
            </w:r>
            <w:proofErr w:type="gramEnd"/>
            <w:r>
              <w:t xml:space="preserve"> and challenge to deliver services that strive to exceed the needs and expectations of customers.</w:t>
            </w:r>
          </w:p>
          <w:p w14:paraId="545F0F51" w14:textId="77777777" w:rsidR="00D3139F" w:rsidRDefault="00D3139F">
            <w:pPr>
              <w:pStyle w:val="TableParagraph"/>
              <w:spacing w:before="1"/>
              <w:rPr>
                <w:b/>
                <w:sz w:val="23"/>
              </w:rPr>
            </w:pPr>
          </w:p>
          <w:p w14:paraId="5DDB689F" w14:textId="77777777" w:rsidR="00D3139F" w:rsidRDefault="0012689E">
            <w:pPr>
              <w:pStyle w:val="TableParagraph"/>
              <w:ind w:left="108"/>
              <w:rPr>
                <w:b/>
              </w:rPr>
            </w:pPr>
            <w:r>
              <w:rPr>
                <w:b/>
              </w:rPr>
              <w:t>We Care</w:t>
            </w:r>
          </w:p>
          <w:p w14:paraId="45497F91" w14:textId="77777777" w:rsidR="00D3139F" w:rsidRDefault="0012689E">
            <w:pPr>
              <w:pStyle w:val="TableParagraph"/>
              <w:spacing w:line="249" w:lineRule="exact"/>
              <w:ind w:left="108"/>
              <w:jc w:val="both"/>
            </w:pPr>
            <w:r>
              <w:t>We take responsibility for listening, understanding and responding flexibly to our students,</w:t>
            </w:r>
          </w:p>
        </w:tc>
      </w:tr>
    </w:tbl>
    <w:p w14:paraId="02CF9840" w14:textId="77777777" w:rsidR="00D3139F" w:rsidRDefault="00D3139F">
      <w:pPr>
        <w:spacing w:line="249" w:lineRule="exact"/>
        <w:jc w:val="both"/>
        <w:sectPr w:rsidR="00D3139F">
          <w:pgSz w:w="11910" w:h="16840"/>
          <w:pgMar w:top="700" w:right="320" w:bottom="1100" w:left="440" w:header="0" w:footer="911"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9356"/>
      </w:tblGrid>
      <w:tr w:rsidR="00D3139F" w14:paraId="571D9622" w14:textId="77777777">
        <w:trPr>
          <w:trHeight w:val="1646"/>
        </w:trPr>
        <w:tc>
          <w:tcPr>
            <w:tcW w:w="1560" w:type="dxa"/>
            <w:shd w:val="clear" w:color="auto" w:fill="365F91"/>
          </w:tcPr>
          <w:p w14:paraId="71108293" w14:textId="77777777" w:rsidR="00D3139F" w:rsidRDefault="00D3139F">
            <w:pPr>
              <w:pStyle w:val="TableParagraph"/>
              <w:rPr>
                <w:rFonts w:ascii="Times New Roman"/>
              </w:rPr>
            </w:pPr>
          </w:p>
        </w:tc>
        <w:tc>
          <w:tcPr>
            <w:tcW w:w="9356" w:type="dxa"/>
          </w:tcPr>
          <w:p w14:paraId="216E2B81" w14:textId="77777777" w:rsidR="00D3139F" w:rsidRDefault="0012689E">
            <w:pPr>
              <w:pStyle w:val="TableParagraph"/>
              <w:ind w:left="108" w:right="215"/>
            </w:pPr>
            <w:r>
              <w:t xml:space="preserve">colleagues, external partners and the public so that every contact they have with us is a </w:t>
            </w:r>
            <w:proofErr w:type="spellStart"/>
            <w:r>
              <w:t>personalised</w:t>
            </w:r>
            <w:proofErr w:type="spellEnd"/>
            <w:r>
              <w:t xml:space="preserve"> and positive experience.</w:t>
            </w:r>
          </w:p>
          <w:p w14:paraId="1A87C636" w14:textId="77777777" w:rsidR="00D3139F" w:rsidRDefault="00D3139F">
            <w:pPr>
              <w:pStyle w:val="TableParagraph"/>
              <w:spacing w:before="11"/>
              <w:rPr>
                <w:b/>
              </w:rPr>
            </w:pPr>
          </w:p>
          <w:p w14:paraId="65CBD0FE" w14:textId="77777777" w:rsidR="00D3139F" w:rsidRDefault="0012689E">
            <w:pPr>
              <w:pStyle w:val="TableParagraph"/>
              <w:spacing w:before="1"/>
              <w:ind w:left="108" w:right="668"/>
            </w:pPr>
            <w:r>
              <w:t xml:space="preserve">Commitment to our values at Swansea University supports us in promoting equality and valuing diversity to </w:t>
            </w:r>
            <w:proofErr w:type="spellStart"/>
            <w:r>
              <w:t>utilise</w:t>
            </w:r>
            <w:proofErr w:type="spellEnd"/>
            <w:r>
              <w:t xml:space="preserve"> all the talent that we have.</w:t>
            </w:r>
          </w:p>
        </w:tc>
      </w:tr>
      <w:tr w:rsidR="00D3139F" w14:paraId="3AF263A5" w14:textId="77777777">
        <w:trPr>
          <w:trHeight w:val="9857"/>
        </w:trPr>
        <w:tc>
          <w:tcPr>
            <w:tcW w:w="1560" w:type="dxa"/>
            <w:shd w:val="clear" w:color="auto" w:fill="365F91"/>
          </w:tcPr>
          <w:p w14:paraId="25158BD7" w14:textId="77777777" w:rsidR="00D3139F" w:rsidRDefault="00D3139F">
            <w:pPr>
              <w:pStyle w:val="TableParagraph"/>
              <w:rPr>
                <w:b/>
                <w:sz w:val="24"/>
              </w:rPr>
            </w:pPr>
          </w:p>
          <w:p w14:paraId="46A289C0" w14:textId="77777777" w:rsidR="00D3139F" w:rsidRDefault="00D3139F">
            <w:pPr>
              <w:pStyle w:val="TableParagraph"/>
              <w:rPr>
                <w:b/>
                <w:sz w:val="24"/>
              </w:rPr>
            </w:pPr>
          </w:p>
          <w:p w14:paraId="648B7200" w14:textId="77777777" w:rsidR="00D3139F" w:rsidRDefault="00D3139F">
            <w:pPr>
              <w:pStyle w:val="TableParagraph"/>
              <w:rPr>
                <w:b/>
                <w:sz w:val="24"/>
              </w:rPr>
            </w:pPr>
          </w:p>
          <w:p w14:paraId="54A14F61" w14:textId="77777777" w:rsidR="00D3139F" w:rsidRDefault="00D3139F">
            <w:pPr>
              <w:pStyle w:val="TableParagraph"/>
              <w:rPr>
                <w:b/>
                <w:sz w:val="24"/>
              </w:rPr>
            </w:pPr>
          </w:p>
          <w:p w14:paraId="4B6F0CDC" w14:textId="77777777" w:rsidR="00D3139F" w:rsidRDefault="00D3139F">
            <w:pPr>
              <w:pStyle w:val="TableParagraph"/>
              <w:rPr>
                <w:b/>
                <w:sz w:val="24"/>
              </w:rPr>
            </w:pPr>
          </w:p>
          <w:p w14:paraId="7E4D3ED7" w14:textId="77777777" w:rsidR="00D3139F" w:rsidRDefault="00D3139F">
            <w:pPr>
              <w:pStyle w:val="TableParagraph"/>
              <w:rPr>
                <w:b/>
                <w:sz w:val="24"/>
              </w:rPr>
            </w:pPr>
          </w:p>
          <w:p w14:paraId="7470C606" w14:textId="77777777" w:rsidR="00D3139F" w:rsidRDefault="00D3139F">
            <w:pPr>
              <w:pStyle w:val="TableParagraph"/>
              <w:rPr>
                <w:b/>
                <w:sz w:val="24"/>
              </w:rPr>
            </w:pPr>
          </w:p>
          <w:p w14:paraId="2569C134" w14:textId="77777777" w:rsidR="00D3139F" w:rsidRDefault="00D3139F">
            <w:pPr>
              <w:pStyle w:val="TableParagraph"/>
              <w:rPr>
                <w:b/>
                <w:sz w:val="24"/>
              </w:rPr>
            </w:pPr>
          </w:p>
          <w:p w14:paraId="6525A674" w14:textId="77777777" w:rsidR="00D3139F" w:rsidRDefault="00D3139F">
            <w:pPr>
              <w:pStyle w:val="TableParagraph"/>
              <w:rPr>
                <w:b/>
                <w:sz w:val="24"/>
              </w:rPr>
            </w:pPr>
          </w:p>
          <w:p w14:paraId="706FA3AD" w14:textId="77777777" w:rsidR="00D3139F" w:rsidRDefault="00D3139F">
            <w:pPr>
              <w:pStyle w:val="TableParagraph"/>
              <w:rPr>
                <w:b/>
                <w:sz w:val="24"/>
              </w:rPr>
            </w:pPr>
          </w:p>
          <w:p w14:paraId="05E72780" w14:textId="77777777" w:rsidR="00D3139F" w:rsidRDefault="00D3139F">
            <w:pPr>
              <w:pStyle w:val="TableParagraph"/>
              <w:rPr>
                <w:b/>
                <w:sz w:val="24"/>
              </w:rPr>
            </w:pPr>
          </w:p>
          <w:p w14:paraId="0FE31286" w14:textId="77777777" w:rsidR="00D3139F" w:rsidRDefault="00D3139F">
            <w:pPr>
              <w:pStyle w:val="TableParagraph"/>
              <w:rPr>
                <w:b/>
                <w:sz w:val="24"/>
              </w:rPr>
            </w:pPr>
          </w:p>
          <w:p w14:paraId="154A5AED" w14:textId="77777777" w:rsidR="00D3139F" w:rsidRDefault="00D3139F">
            <w:pPr>
              <w:pStyle w:val="TableParagraph"/>
              <w:rPr>
                <w:b/>
                <w:sz w:val="24"/>
              </w:rPr>
            </w:pPr>
          </w:p>
          <w:p w14:paraId="608EEB12" w14:textId="77777777" w:rsidR="00D3139F" w:rsidRDefault="00D3139F">
            <w:pPr>
              <w:pStyle w:val="TableParagraph"/>
              <w:rPr>
                <w:b/>
                <w:sz w:val="24"/>
              </w:rPr>
            </w:pPr>
          </w:p>
          <w:p w14:paraId="65DCFB7C" w14:textId="77777777" w:rsidR="00D3139F" w:rsidRDefault="00D3139F">
            <w:pPr>
              <w:pStyle w:val="TableParagraph"/>
              <w:spacing w:before="10"/>
              <w:rPr>
                <w:b/>
                <w:sz w:val="31"/>
              </w:rPr>
            </w:pPr>
          </w:p>
          <w:p w14:paraId="69A8BE1A" w14:textId="77777777" w:rsidR="00D3139F" w:rsidRDefault="0012689E">
            <w:pPr>
              <w:pStyle w:val="TableParagraph"/>
              <w:ind w:left="107" w:right="146"/>
              <w:rPr>
                <w:b/>
                <w:sz w:val="24"/>
              </w:rPr>
            </w:pPr>
            <w:r>
              <w:rPr>
                <w:b/>
                <w:color w:val="FFFFFF"/>
                <w:sz w:val="24"/>
              </w:rPr>
              <w:t>Person Specification</w:t>
            </w:r>
          </w:p>
        </w:tc>
        <w:tc>
          <w:tcPr>
            <w:tcW w:w="9356" w:type="dxa"/>
          </w:tcPr>
          <w:p w14:paraId="0991E788" w14:textId="77777777" w:rsidR="00D3139F" w:rsidRDefault="0012689E">
            <w:pPr>
              <w:pStyle w:val="TableParagraph"/>
              <w:spacing w:before="1" w:line="267" w:lineRule="exact"/>
              <w:ind w:left="108"/>
              <w:rPr>
                <w:b/>
              </w:rPr>
            </w:pPr>
            <w:r>
              <w:rPr>
                <w:b/>
                <w:u w:val="single"/>
              </w:rPr>
              <w:t>Essential Criteria:</w:t>
            </w:r>
          </w:p>
          <w:p w14:paraId="3D6BF817" w14:textId="77777777" w:rsidR="00D3139F" w:rsidRDefault="0012689E">
            <w:pPr>
              <w:pStyle w:val="TableParagraph"/>
              <w:spacing w:line="267" w:lineRule="exact"/>
              <w:ind w:left="108"/>
              <w:rPr>
                <w:b/>
              </w:rPr>
            </w:pPr>
            <w:r>
              <w:rPr>
                <w:b/>
              </w:rPr>
              <w:t>Values:</w:t>
            </w:r>
          </w:p>
          <w:p w14:paraId="72196038" w14:textId="77777777" w:rsidR="00D3139F" w:rsidRDefault="0012689E" w:rsidP="007572CF">
            <w:pPr>
              <w:pStyle w:val="TableParagraph"/>
              <w:numPr>
                <w:ilvl w:val="0"/>
                <w:numId w:val="1"/>
              </w:numPr>
              <w:tabs>
                <w:tab w:val="left" w:pos="828"/>
                <w:tab w:val="left" w:pos="829"/>
              </w:tabs>
              <w:spacing w:before="1"/>
            </w:pPr>
            <w:r>
              <w:t>Demonstrable evidence of taking pride in delivering professional services and</w:t>
            </w:r>
            <w:r>
              <w:rPr>
                <w:spacing w:val="-15"/>
              </w:rPr>
              <w:t xml:space="preserve"> </w:t>
            </w:r>
            <w:r>
              <w:t>solutions</w:t>
            </w:r>
          </w:p>
          <w:p w14:paraId="528D4AB0" w14:textId="77777777" w:rsidR="00D3139F" w:rsidRDefault="0012689E" w:rsidP="007572CF">
            <w:pPr>
              <w:pStyle w:val="TableParagraph"/>
              <w:numPr>
                <w:ilvl w:val="0"/>
                <w:numId w:val="1"/>
              </w:numPr>
              <w:tabs>
                <w:tab w:val="left" w:pos="828"/>
                <w:tab w:val="left" w:pos="829"/>
              </w:tabs>
              <w:ind w:right="392"/>
            </w:pPr>
            <w:r>
              <w:t xml:space="preserve">Ability to work together in an environment of equality, trust and </w:t>
            </w:r>
            <w:proofErr w:type="gramStart"/>
            <w:r>
              <w:t>respect to</w:t>
            </w:r>
            <w:proofErr w:type="gramEnd"/>
            <w:r>
              <w:t xml:space="preserve"> deliver services that strive to exceed the needs and expectations of</w:t>
            </w:r>
            <w:r>
              <w:rPr>
                <w:spacing w:val="-15"/>
              </w:rPr>
              <w:t xml:space="preserve"> </w:t>
            </w:r>
            <w:r>
              <w:t>customers</w:t>
            </w:r>
          </w:p>
          <w:p w14:paraId="11773601" w14:textId="77777777" w:rsidR="00D3139F" w:rsidRDefault="0012689E" w:rsidP="007572CF">
            <w:pPr>
              <w:pStyle w:val="TableParagraph"/>
              <w:numPr>
                <w:ilvl w:val="0"/>
                <w:numId w:val="1"/>
              </w:numPr>
              <w:tabs>
                <w:tab w:val="left" w:pos="828"/>
                <w:tab w:val="left" w:pos="829"/>
              </w:tabs>
              <w:spacing w:before="1"/>
              <w:ind w:right="479"/>
            </w:pPr>
            <w:r>
              <w:t xml:space="preserve">Demonstrable evidence of providing a caring approach to </w:t>
            </w:r>
            <w:proofErr w:type="gramStart"/>
            <w:r>
              <w:t>all of</w:t>
            </w:r>
            <w:proofErr w:type="gramEnd"/>
            <w:r>
              <w:t xml:space="preserve"> your customers ensuring a </w:t>
            </w:r>
            <w:proofErr w:type="spellStart"/>
            <w:r>
              <w:t>personalised</w:t>
            </w:r>
            <w:proofErr w:type="spellEnd"/>
            <w:r>
              <w:t xml:space="preserve"> and positive</w:t>
            </w:r>
            <w:r>
              <w:rPr>
                <w:spacing w:val="-7"/>
              </w:rPr>
              <w:t xml:space="preserve"> </w:t>
            </w:r>
            <w:r>
              <w:t>experience</w:t>
            </w:r>
          </w:p>
          <w:p w14:paraId="255F85B4" w14:textId="77777777" w:rsidR="00D3139F" w:rsidRDefault="00D3139F">
            <w:pPr>
              <w:pStyle w:val="TableParagraph"/>
              <w:spacing w:before="10"/>
              <w:rPr>
                <w:b/>
              </w:rPr>
            </w:pPr>
          </w:p>
          <w:p w14:paraId="5C990CDA" w14:textId="77777777" w:rsidR="00D3139F" w:rsidRDefault="0012689E">
            <w:pPr>
              <w:pStyle w:val="TableParagraph"/>
              <w:ind w:left="108"/>
              <w:rPr>
                <w:b/>
              </w:rPr>
            </w:pPr>
            <w:r>
              <w:rPr>
                <w:b/>
              </w:rPr>
              <w:t>Qualifications:</w:t>
            </w:r>
          </w:p>
          <w:p w14:paraId="768EE574" w14:textId="77777777" w:rsidR="00D3139F" w:rsidRDefault="00D3139F">
            <w:pPr>
              <w:pStyle w:val="TableParagraph"/>
              <w:spacing w:before="11"/>
              <w:rPr>
                <w:b/>
              </w:rPr>
            </w:pPr>
          </w:p>
          <w:p w14:paraId="7133EFD8" w14:textId="77777777" w:rsidR="007572CF" w:rsidRPr="007572CF" w:rsidRDefault="007572CF" w:rsidP="007572CF">
            <w:pPr>
              <w:pStyle w:val="NoSpacing"/>
              <w:numPr>
                <w:ilvl w:val="0"/>
                <w:numId w:val="1"/>
              </w:numPr>
              <w:rPr>
                <w:rFonts w:asciiTheme="minorHAnsi" w:hAnsiTheme="minorHAnsi" w:cstheme="minorHAnsi"/>
                <w:sz w:val="22"/>
                <w:szCs w:val="22"/>
              </w:rPr>
            </w:pPr>
            <w:r w:rsidRPr="007572CF">
              <w:rPr>
                <w:rFonts w:asciiTheme="minorHAnsi" w:hAnsiTheme="minorHAnsi" w:cstheme="minorHAnsi"/>
                <w:sz w:val="22"/>
                <w:szCs w:val="22"/>
                <w:lang w:eastAsia="en-GB"/>
              </w:rPr>
              <w:t>Educated to a good general level including GCSE Maths and English.</w:t>
            </w:r>
          </w:p>
          <w:p w14:paraId="65184990" w14:textId="77777777" w:rsidR="00D3139F" w:rsidRDefault="00D3139F">
            <w:pPr>
              <w:pStyle w:val="TableParagraph"/>
              <w:spacing w:before="8"/>
              <w:rPr>
                <w:b/>
              </w:rPr>
            </w:pPr>
          </w:p>
          <w:p w14:paraId="6FCB049B" w14:textId="77777777" w:rsidR="00D3139F" w:rsidRDefault="0012689E">
            <w:pPr>
              <w:pStyle w:val="TableParagraph"/>
              <w:ind w:left="108"/>
              <w:rPr>
                <w:b/>
              </w:rPr>
            </w:pPr>
            <w:r>
              <w:rPr>
                <w:b/>
              </w:rPr>
              <w:t>Experience:</w:t>
            </w:r>
          </w:p>
          <w:p w14:paraId="5A7CB2B5" w14:textId="77777777" w:rsidR="00D3139F" w:rsidRDefault="00D3139F">
            <w:pPr>
              <w:pStyle w:val="TableParagraph"/>
              <w:spacing w:before="10"/>
              <w:rPr>
                <w:b/>
              </w:rPr>
            </w:pPr>
          </w:p>
          <w:p w14:paraId="7CE0A217" w14:textId="77777777" w:rsidR="00D3139F" w:rsidRDefault="0012689E" w:rsidP="007572CF">
            <w:pPr>
              <w:pStyle w:val="TableParagraph"/>
              <w:numPr>
                <w:ilvl w:val="0"/>
                <w:numId w:val="1"/>
              </w:numPr>
              <w:tabs>
                <w:tab w:val="left" w:pos="828"/>
                <w:tab w:val="left" w:pos="829"/>
              </w:tabs>
              <w:ind w:right="881"/>
            </w:pPr>
            <w:r>
              <w:t xml:space="preserve">Significant experience of delivering event management and coordination services in a </w:t>
            </w:r>
            <w:proofErr w:type="gramStart"/>
            <w:r>
              <w:t>medium to large</w:t>
            </w:r>
            <w:proofErr w:type="gramEnd"/>
            <w:r>
              <w:rPr>
                <w:spacing w:val="-1"/>
              </w:rPr>
              <w:t xml:space="preserve"> </w:t>
            </w:r>
            <w:proofErr w:type="spellStart"/>
            <w:r>
              <w:t>organisation</w:t>
            </w:r>
            <w:proofErr w:type="spellEnd"/>
          </w:p>
          <w:p w14:paraId="50B7527A" w14:textId="77777777" w:rsidR="00D3139F" w:rsidRDefault="0012689E" w:rsidP="007572CF">
            <w:pPr>
              <w:pStyle w:val="TableParagraph"/>
              <w:numPr>
                <w:ilvl w:val="0"/>
                <w:numId w:val="1"/>
              </w:numPr>
              <w:tabs>
                <w:tab w:val="left" w:pos="828"/>
                <w:tab w:val="left" w:pos="829"/>
              </w:tabs>
              <w:spacing w:before="1"/>
              <w:ind w:right="195"/>
            </w:pPr>
            <w:r>
              <w:t xml:space="preserve">Experience of working with stakeholders at a variety of levels in order and developing service </w:t>
            </w:r>
            <w:proofErr w:type="gramStart"/>
            <w:r>
              <w:t>solution</w:t>
            </w:r>
            <w:proofErr w:type="gramEnd"/>
            <w:r>
              <w:t xml:space="preserve"> to suite</w:t>
            </w:r>
            <w:r>
              <w:rPr>
                <w:spacing w:val="-3"/>
              </w:rPr>
              <w:t xml:space="preserve"> </w:t>
            </w:r>
            <w:proofErr w:type="gramStart"/>
            <w:r>
              <w:t>need</w:t>
            </w:r>
            <w:proofErr w:type="gramEnd"/>
            <w:r>
              <w:t>.</w:t>
            </w:r>
          </w:p>
          <w:p w14:paraId="23E3F18E" w14:textId="43A96E80" w:rsidR="00D3139F" w:rsidRDefault="0012689E" w:rsidP="007572CF">
            <w:pPr>
              <w:pStyle w:val="TableParagraph"/>
              <w:numPr>
                <w:ilvl w:val="0"/>
                <w:numId w:val="1"/>
              </w:numPr>
              <w:tabs>
                <w:tab w:val="left" w:pos="828"/>
                <w:tab w:val="left" w:pos="829"/>
              </w:tabs>
              <w:spacing w:before="1"/>
            </w:pPr>
            <w:r>
              <w:t>Experience of customer</w:t>
            </w:r>
            <w:r>
              <w:rPr>
                <w:spacing w:val="-5"/>
              </w:rPr>
              <w:t xml:space="preserve"> </w:t>
            </w:r>
            <w:r>
              <w:t>service</w:t>
            </w:r>
            <w:r w:rsidR="007572CF">
              <w:t>.</w:t>
            </w:r>
          </w:p>
          <w:p w14:paraId="7AB6A940" w14:textId="77777777" w:rsidR="00D3139F" w:rsidRDefault="00D3139F">
            <w:pPr>
              <w:pStyle w:val="TableParagraph"/>
              <w:spacing w:before="10"/>
              <w:rPr>
                <w:b/>
              </w:rPr>
            </w:pPr>
          </w:p>
          <w:p w14:paraId="4C880631" w14:textId="77777777" w:rsidR="00D3139F" w:rsidRDefault="0012689E">
            <w:pPr>
              <w:pStyle w:val="TableParagraph"/>
              <w:ind w:left="108"/>
              <w:rPr>
                <w:b/>
              </w:rPr>
            </w:pPr>
            <w:r>
              <w:rPr>
                <w:b/>
              </w:rPr>
              <w:t>Knowledge and Skills:</w:t>
            </w:r>
          </w:p>
          <w:p w14:paraId="19626F14" w14:textId="77777777" w:rsidR="00D3139F" w:rsidRDefault="0012689E" w:rsidP="007572CF">
            <w:pPr>
              <w:pStyle w:val="TableParagraph"/>
              <w:numPr>
                <w:ilvl w:val="0"/>
                <w:numId w:val="1"/>
              </w:numPr>
              <w:tabs>
                <w:tab w:val="left" w:pos="828"/>
                <w:tab w:val="left" w:pos="829"/>
              </w:tabs>
              <w:ind w:right="561"/>
            </w:pPr>
            <w:r>
              <w:t xml:space="preserve">Excellent communication skills, verbal and written and </w:t>
            </w:r>
            <w:proofErr w:type="gramStart"/>
            <w:r>
              <w:t>to present</w:t>
            </w:r>
            <w:proofErr w:type="gramEnd"/>
            <w:r>
              <w:t xml:space="preserve"> coherent arguments to achieve the desired</w:t>
            </w:r>
            <w:r>
              <w:rPr>
                <w:spacing w:val="-8"/>
              </w:rPr>
              <w:t xml:space="preserve"> </w:t>
            </w:r>
            <w:r>
              <w:t>outcome</w:t>
            </w:r>
          </w:p>
          <w:p w14:paraId="704C0D9B" w14:textId="77777777" w:rsidR="00D3139F" w:rsidRDefault="0012689E" w:rsidP="007572CF">
            <w:pPr>
              <w:pStyle w:val="TableParagraph"/>
              <w:numPr>
                <w:ilvl w:val="0"/>
                <w:numId w:val="1"/>
              </w:numPr>
              <w:tabs>
                <w:tab w:val="left" w:pos="828"/>
                <w:tab w:val="left" w:pos="829"/>
              </w:tabs>
              <w:spacing w:before="1"/>
              <w:ind w:right="232"/>
            </w:pPr>
            <w:r>
              <w:t xml:space="preserve">Excellent </w:t>
            </w:r>
            <w:proofErr w:type="spellStart"/>
            <w:r>
              <w:t>organisational</w:t>
            </w:r>
            <w:proofErr w:type="spellEnd"/>
            <w:r>
              <w:t xml:space="preserve"> skills to communicate effectively in all situations to varied audiences and develop positive relationships with</w:t>
            </w:r>
            <w:r>
              <w:rPr>
                <w:spacing w:val="-5"/>
              </w:rPr>
              <w:t xml:space="preserve"> </w:t>
            </w:r>
            <w:r>
              <w:t>stakeholders</w:t>
            </w:r>
          </w:p>
          <w:p w14:paraId="30B2EE1E" w14:textId="77777777" w:rsidR="00D3139F" w:rsidRDefault="0012689E" w:rsidP="007572CF">
            <w:pPr>
              <w:pStyle w:val="TableParagraph"/>
              <w:numPr>
                <w:ilvl w:val="0"/>
                <w:numId w:val="1"/>
              </w:numPr>
              <w:tabs>
                <w:tab w:val="left" w:pos="828"/>
                <w:tab w:val="left" w:pos="829"/>
              </w:tabs>
              <w:spacing w:before="1" w:line="279" w:lineRule="exact"/>
            </w:pPr>
            <w:r>
              <w:t>Good standard of IT literacy and knowledge facilities management software</w:t>
            </w:r>
            <w:r>
              <w:rPr>
                <w:spacing w:val="-12"/>
              </w:rPr>
              <w:t xml:space="preserve"> </w:t>
            </w:r>
            <w:r>
              <w:t>systems</w:t>
            </w:r>
          </w:p>
          <w:p w14:paraId="5B65C3A6" w14:textId="77777777" w:rsidR="00D3139F" w:rsidRDefault="0012689E" w:rsidP="007572CF">
            <w:pPr>
              <w:pStyle w:val="TableParagraph"/>
              <w:numPr>
                <w:ilvl w:val="0"/>
                <w:numId w:val="1"/>
              </w:numPr>
              <w:tabs>
                <w:tab w:val="left" w:pos="828"/>
                <w:tab w:val="left" w:pos="829"/>
              </w:tabs>
              <w:spacing w:line="279" w:lineRule="exact"/>
            </w:pPr>
            <w:r>
              <w:t>Demonstrable skills in understanding and responding to customer</w:t>
            </w:r>
            <w:r>
              <w:rPr>
                <w:spacing w:val="-4"/>
              </w:rPr>
              <w:t xml:space="preserve"> </w:t>
            </w:r>
            <w:r>
              <w:t>needs</w:t>
            </w:r>
          </w:p>
          <w:p w14:paraId="6A0F8D78" w14:textId="77777777" w:rsidR="00D3139F" w:rsidRDefault="0012689E" w:rsidP="007572CF">
            <w:pPr>
              <w:pStyle w:val="TableParagraph"/>
              <w:numPr>
                <w:ilvl w:val="0"/>
                <w:numId w:val="1"/>
              </w:numPr>
              <w:tabs>
                <w:tab w:val="left" w:pos="828"/>
                <w:tab w:val="left" w:pos="829"/>
              </w:tabs>
              <w:spacing w:before="1"/>
            </w:pPr>
            <w:r>
              <w:t>Ability to work to deadlines and to use initiative to manage converging</w:t>
            </w:r>
            <w:r>
              <w:rPr>
                <w:spacing w:val="-12"/>
              </w:rPr>
              <w:t xml:space="preserve"> </w:t>
            </w:r>
            <w:r>
              <w:t>priorities</w:t>
            </w:r>
          </w:p>
          <w:p w14:paraId="71B33073" w14:textId="77777777" w:rsidR="00D3139F" w:rsidRDefault="0012689E" w:rsidP="007572CF">
            <w:pPr>
              <w:pStyle w:val="TableParagraph"/>
              <w:numPr>
                <w:ilvl w:val="0"/>
                <w:numId w:val="1"/>
              </w:numPr>
              <w:tabs>
                <w:tab w:val="left" w:pos="828"/>
                <w:tab w:val="left" w:pos="829"/>
              </w:tabs>
            </w:pPr>
            <w:r>
              <w:t>Ability to work</w:t>
            </w:r>
            <w:r>
              <w:rPr>
                <w:spacing w:val="-3"/>
              </w:rPr>
              <w:t xml:space="preserve"> </w:t>
            </w:r>
            <w:r>
              <w:t>flexibly</w:t>
            </w:r>
          </w:p>
          <w:p w14:paraId="45A70262" w14:textId="77777777" w:rsidR="00765186" w:rsidRDefault="00765186" w:rsidP="00765186">
            <w:pPr>
              <w:pStyle w:val="NoSpacing"/>
              <w:rPr>
                <w:rFonts w:asciiTheme="minorHAnsi" w:hAnsiTheme="minorHAnsi"/>
                <w:b/>
                <w:sz w:val="22"/>
                <w:szCs w:val="22"/>
              </w:rPr>
            </w:pPr>
          </w:p>
          <w:p w14:paraId="6AA24002" w14:textId="092E05F3" w:rsidR="00765186" w:rsidRPr="005404D9" w:rsidRDefault="00765186" w:rsidP="00765186">
            <w:pPr>
              <w:pStyle w:val="NoSpacing"/>
            </w:pPr>
            <w:r w:rsidRPr="005404D9">
              <w:rPr>
                <w:rFonts w:asciiTheme="minorHAnsi" w:hAnsiTheme="minorHAnsi"/>
                <w:b/>
                <w:sz w:val="22"/>
                <w:szCs w:val="22"/>
              </w:rPr>
              <w:t>Welsh Language:</w:t>
            </w:r>
          </w:p>
          <w:p w14:paraId="6D7E6EF5" w14:textId="77777777" w:rsidR="00765186" w:rsidRPr="00A51CAD" w:rsidRDefault="00765186" w:rsidP="00765186">
            <w:pPr>
              <w:rPr>
                <w:rFonts w:asciiTheme="minorHAnsi" w:hAnsiTheme="minorHAnsi"/>
                <w:highlight w:val="yellow"/>
              </w:rPr>
            </w:pPr>
          </w:p>
          <w:p w14:paraId="26738BDD" w14:textId="77777777" w:rsidR="00765186" w:rsidRPr="00A51CAD" w:rsidRDefault="00765186" w:rsidP="00765186">
            <w:pPr>
              <w:rPr>
                <w:rFonts w:asciiTheme="minorHAnsi" w:hAnsiTheme="minorHAnsi"/>
                <w:highlight w:val="yellow"/>
              </w:rPr>
            </w:pPr>
            <w:r w:rsidRPr="00EC711E">
              <w:rPr>
                <w:rFonts w:asciiTheme="minorHAnsi" w:hAnsiTheme="minorHAnsi"/>
              </w:rPr>
              <w:t xml:space="preserve">Level 1 – ‘a little’ (you do not need to be able to speak any </w:t>
            </w:r>
            <w:proofErr w:type="spellStart"/>
            <w:r w:rsidRPr="00EC711E">
              <w:rPr>
                <w:rFonts w:asciiTheme="minorHAnsi" w:hAnsiTheme="minorHAnsi"/>
              </w:rPr>
              <w:t>welsh</w:t>
            </w:r>
            <w:proofErr w:type="spellEnd"/>
            <w:r w:rsidRPr="00EC711E">
              <w:rPr>
                <w:rFonts w:asciiTheme="minorHAnsi" w:hAnsiTheme="minorHAnsi"/>
              </w:rPr>
              <w:t xml:space="preserve"> to apply for this role)</w:t>
            </w:r>
          </w:p>
          <w:p w14:paraId="39C975A0" w14:textId="77777777" w:rsidR="00765186" w:rsidRPr="00A51CAD" w:rsidRDefault="00765186" w:rsidP="00765186">
            <w:pPr>
              <w:rPr>
                <w:rFonts w:asciiTheme="minorHAnsi" w:hAnsiTheme="minorHAnsi"/>
              </w:rPr>
            </w:pPr>
            <w:r w:rsidRPr="00A51CAD">
              <w:rPr>
                <w:rFonts w:asciiTheme="minorHAnsi" w:hAnsiTheme="minorHAnsi"/>
              </w:rPr>
              <w:t xml:space="preserve"> </w:t>
            </w:r>
          </w:p>
          <w:p w14:paraId="00B25AE3" w14:textId="77777777" w:rsidR="00765186" w:rsidRPr="0095657A" w:rsidRDefault="00765186" w:rsidP="00765186">
            <w:pPr>
              <w:rPr>
                <w:rFonts w:asciiTheme="minorHAnsi" w:hAnsiTheme="minorHAnsi"/>
              </w:rPr>
            </w:pPr>
            <w:r>
              <w:rPr>
                <w:rFonts w:asciiTheme="minorHAnsi" w:hAnsiTheme="minorHAnsi"/>
              </w:rPr>
              <w:t xml:space="preserve">For more information about the Welsh Language Levels please refer to the Welsh Language Skills Assessment web page, which is available </w:t>
            </w:r>
            <w:hyperlink r:id="rId10" w:history="1">
              <w:r w:rsidRPr="007A3478">
                <w:rPr>
                  <w:rStyle w:val="Hyperlink"/>
                  <w:rFonts w:asciiTheme="minorHAnsi" w:hAnsiTheme="minorHAnsi"/>
                </w:rPr>
                <w:t>here</w:t>
              </w:r>
            </w:hyperlink>
            <w:r>
              <w:rPr>
                <w:rFonts w:asciiTheme="minorHAnsi" w:hAnsiTheme="minorHAnsi"/>
              </w:rPr>
              <w:t>.</w:t>
            </w:r>
          </w:p>
          <w:p w14:paraId="3B2DE475" w14:textId="77777777" w:rsidR="00765186" w:rsidRDefault="00765186">
            <w:pPr>
              <w:pStyle w:val="TableParagraph"/>
              <w:spacing w:before="10"/>
              <w:rPr>
                <w:b/>
              </w:rPr>
            </w:pPr>
          </w:p>
          <w:p w14:paraId="64C677D3" w14:textId="67D538DA" w:rsidR="00D3139F" w:rsidRPr="00765186" w:rsidRDefault="0012689E" w:rsidP="00765186">
            <w:pPr>
              <w:pStyle w:val="TableParagraph"/>
              <w:ind w:left="108"/>
              <w:rPr>
                <w:b/>
              </w:rPr>
            </w:pPr>
            <w:r>
              <w:rPr>
                <w:b/>
                <w:u w:val="single"/>
              </w:rPr>
              <w:t>Desirable Criteria:</w:t>
            </w:r>
          </w:p>
          <w:p w14:paraId="2CEFC8D9" w14:textId="46308E1E" w:rsidR="00D3139F" w:rsidRDefault="0012689E" w:rsidP="00765186">
            <w:pPr>
              <w:pStyle w:val="TableParagraph"/>
              <w:numPr>
                <w:ilvl w:val="0"/>
                <w:numId w:val="1"/>
              </w:numPr>
              <w:tabs>
                <w:tab w:val="left" w:pos="828"/>
                <w:tab w:val="left" w:pos="829"/>
              </w:tabs>
              <w:spacing w:before="1"/>
            </w:pPr>
            <w:r>
              <w:t>Experience of</w:t>
            </w:r>
            <w:r w:rsidR="00765186">
              <w:t xml:space="preserve"> </w:t>
            </w:r>
            <w:r>
              <w:t>Conferencing</w:t>
            </w:r>
            <w:r w:rsidRPr="00765186">
              <w:rPr>
                <w:spacing w:val="-2"/>
              </w:rPr>
              <w:t xml:space="preserve"> </w:t>
            </w:r>
            <w:r>
              <w:t>software</w:t>
            </w:r>
          </w:p>
          <w:p w14:paraId="05F8F597" w14:textId="77777777" w:rsidR="00D3139F" w:rsidRDefault="0012689E" w:rsidP="007572CF">
            <w:pPr>
              <w:pStyle w:val="TableParagraph"/>
              <w:numPr>
                <w:ilvl w:val="0"/>
                <w:numId w:val="1"/>
              </w:numPr>
              <w:tabs>
                <w:tab w:val="left" w:pos="828"/>
                <w:tab w:val="left" w:pos="829"/>
              </w:tabs>
            </w:pPr>
            <w:r>
              <w:t>Knowledge of CRM</w:t>
            </w:r>
            <w:r>
              <w:rPr>
                <w:spacing w:val="-3"/>
              </w:rPr>
              <w:t xml:space="preserve"> </w:t>
            </w:r>
            <w:r>
              <w:t>systems</w:t>
            </w:r>
          </w:p>
        </w:tc>
      </w:tr>
      <w:tr w:rsidR="00D3139F" w14:paraId="7FA1DB91" w14:textId="77777777">
        <w:trPr>
          <w:trHeight w:val="1068"/>
        </w:trPr>
        <w:tc>
          <w:tcPr>
            <w:tcW w:w="1560" w:type="dxa"/>
            <w:shd w:val="clear" w:color="auto" w:fill="365F91"/>
          </w:tcPr>
          <w:p w14:paraId="7FE576D9" w14:textId="77777777" w:rsidR="00D3139F" w:rsidRDefault="00D3139F">
            <w:pPr>
              <w:pStyle w:val="TableParagraph"/>
              <w:spacing w:before="7"/>
              <w:rPr>
                <w:b/>
                <w:sz w:val="19"/>
              </w:rPr>
            </w:pPr>
          </w:p>
          <w:p w14:paraId="210D4EBB" w14:textId="77777777" w:rsidR="00D3139F" w:rsidRDefault="0012689E">
            <w:pPr>
              <w:pStyle w:val="TableParagraph"/>
              <w:ind w:left="107" w:right="226"/>
              <w:rPr>
                <w:b/>
                <w:sz w:val="24"/>
              </w:rPr>
            </w:pPr>
            <w:r>
              <w:rPr>
                <w:b/>
                <w:color w:val="FFFFFF"/>
                <w:sz w:val="24"/>
              </w:rPr>
              <w:t>Additional Information</w:t>
            </w:r>
          </w:p>
        </w:tc>
        <w:tc>
          <w:tcPr>
            <w:tcW w:w="9356" w:type="dxa"/>
          </w:tcPr>
          <w:p w14:paraId="169224FE" w14:textId="77777777" w:rsidR="00D3139F" w:rsidRDefault="0012689E">
            <w:pPr>
              <w:pStyle w:val="TableParagraph"/>
              <w:spacing w:line="268" w:lineRule="exact"/>
              <w:ind w:left="108"/>
            </w:pPr>
            <w:r>
              <w:t xml:space="preserve">Informal enquiries: For informal enquiries please contact </w:t>
            </w:r>
            <w:hyperlink r:id="rId11">
              <w:r>
                <w:rPr>
                  <w:color w:val="0000FF"/>
                  <w:u w:val="single" w:color="0000FF"/>
                </w:rPr>
                <w:t>melisssa.ferreira@swansea.ac.uk</w:t>
              </w:r>
            </w:hyperlink>
          </w:p>
        </w:tc>
      </w:tr>
    </w:tbl>
    <w:p w14:paraId="7F714BD3" w14:textId="77777777" w:rsidR="00D3139F" w:rsidRDefault="0012689E">
      <w:pPr>
        <w:spacing w:before="6"/>
        <w:rPr>
          <w:b/>
          <w:sz w:val="19"/>
        </w:rPr>
      </w:pPr>
      <w:r>
        <w:rPr>
          <w:noProof/>
        </w:rPr>
        <w:lastRenderedPageBreak/>
        <w:drawing>
          <wp:anchor distT="0" distB="0" distL="0" distR="0" simplePos="0" relativeHeight="487451648" behindDoc="0" locked="0" layoutInCell="1" allowOverlap="1" wp14:anchorId="0997E408" wp14:editId="2313C014">
            <wp:simplePos x="0" y="0"/>
            <wp:positionH relativeFrom="page">
              <wp:posOffset>504825</wp:posOffset>
            </wp:positionH>
            <wp:positionV relativeFrom="paragraph">
              <wp:posOffset>211429</wp:posOffset>
            </wp:positionV>
            <wp:extent cx="1190478" cy="771429"/>
            <wp:effectExtent l="0" t="0" r="0" b="0"/>
            <wp:wrapTopAndBottom/>
            <wp:docPr id="3" name="image2.png" descr="Athena SWAN Charter Silver Award 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190478" cy="771429"/>
                    </a:xfrm>
                    <a:prstGeom prst="rect">
                      <a:avLst/>
                    </a:prstGeom>
                  </pic:spPr>
                </pic:pic>
              </a:graphicData>
            </a:graphic>
          </wp:anchor>
        </w:drawing>
      </w:r>
      <w:r>
        <w:rPr>
          <w:noProof/>
        </w:rPr>
        <w:drawing>
          <wp:anchor distT="0" distB="0" distL="0" distR="0" simplePos="0" relativeHeight="2" behindDoc="0" locked="0" layoutInCell="1" allowOverlap="1" wp14:anchorId="47BC8972" wp14:editId="26F1AD83">
            <wp:simplePos x="0" y="0"/>
            <wp:positionH relativeFrom="page">
              <wp:posOffset>2743200</wp:posOffset>
            </wp:positionH>
            <wp:positionV relativeFrom="paragraph">
              <wp:posOffset>175895</wp:posOffset>
            </wp:positionV>
            <wp:extent cx="1014152" cy="589788"/>
            <wp:effectExtent l="0" t="0" r="0" b="0"/>
            <wp:wrapTopAndBottom/>
            <wp:docPr id="5" name="image3.jpeg" descr="H:\Vacancies\Masters\logos\Stonew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3" cstate="print"/>
                    <a:stretch>
                      <a:fillRect/>
                    </a:stretch>
                  </pic:blipFill>
                  <pic:spPr>
                    <a:xfrm>
                      <a:off x="0" y="0"/>
                      <a:ext cx="1014152" cy="589788"/>
                    </a:xfrm>
                    <a:prstGeom prst="rect">
                      <a:avLst/>
                    </a:prstGeom>
                  </pic:spPr>
                </pic:pic>
              </a:graphicData>
            </a:graphic>
          </wp:anchor>
        </w:drawing>
      </w:r>
      <w:r>
        <w:rPr>
          <w:noProof/>
        </w:rPr>
        <w:drawing>
          <wp:anchor distT="0" distB="0" distL="0" distR="0" simplePos="0" relativeHeight="3" behindDoc="0" locked="0" layoutInCell="1" allowOverlap="1" wp14:anchorId="209A3EED" wp14:editId="586CD6C0">
            <wp:simplePos x="0" y="0"/>
            <wp:positionH relativeFrom="page">
              <wp:posOffset>5486400</wp:posOffset>
            </wp:positionH>
            <wp:positionV relativeFrom="paragraph">
              <wp:posOffset>213995</wp:posOffset>
            </wp:positionV>
            <wp:extent cx="914396" cy="621792"/>
            <wp:effectExtent l="0" t="0" r="0" b="0"/>
            <wp:wrapTopAndBottom/>
            <wp:docPr id="7" name="image4.jpeg" descr="H:\Vacancies\Masters\logos\HR Research Excellenc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4" cstate="print"/>
                    <a:stretch>
                      <a:fillRect/>
                    </a:stretch>
                  </pic:blipFill>
                  <pic:spPr>
                    <a:xfrm>
                      <a:off x="0" y="0"/>
                      <a:ext cx="914396" cy="621792"/>
                    </a:xfrm>
                    <a:prstGeom prst="rect">
                      <a:avLst/>
                    </a:prstGeom>
                  </pic:spPr>
                </pic:pic>
              </a:graphicData>
            </a:graphic>
          </wp:anchor>
        </w:drawing>
      </w:r>
    </w:p>
    <w:sectPr w:rsidR="00D3139F">
      <w:pgSz w:w="11910" w:h="16840"/>
      <w:pgMar w:top="700" w:right="320" w:bottom="1100" w:left="440" w:header="0" w:footer="9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BA400" w14:textId="77777777" w:rsidR="00D049BE" w:rsidRDefault="00D049BE">
      <w:r>
        <w:separator/>
      </w:r>
    </w:p>
  </w:endnote>
  <w:endnote w:type="continuationSeparator" w:id="0">
    <w:p w14:paraId="2B8C0002" w14:textId="77777777" w:rsidR="00D049BE" w:rsidRDefault="00D04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6490" w14:textId="2297C37B" w:rsidR="00D3139F" w:rsidRDefault="00517447">
    <w:pPr>
      <w:pStyle w:val="BodyText"/>
      <w:spacing w:line="14" w:lineRule="auto"/>
      <w:rPr>
        <w:b w:val="0"/>
        <w:sz w:val="20"/>
        <w:u w:val="none"/>
      </w:rPr>
    </w:pPr>
    <w:r>
      <w:rPr>
        <w:noProof/>
      </w:rPr>
      <mc:AlternateContent>
        <mc:Choice Requires="wps">
          <w:drawing>
            <wp:anchor distT="0" distB="0" distL="114300" distR="114300" simplePos="0" relativeHeight="251657728" behindDoc="1" locked="0" layoutInCell="1" allowOverlap="1" wp14:anchorId="5AAA6B7B" wp14:editId="6F6220F8">
              <wp:simplePos x="0" y="0"/>
              <wp:positionH relativeFrom="page">
                <wp:posOffset>444500</wp:posOffset>
              </wp:positionH>
              <wp:positionV relativeFrom="page">
                <wp:posOffset>9923780</wp:posOffset>
              </wp:positionV>
              <wp:extent cx="612140" cy="153670"/>
              <wp:effectExtent l="0" t="0" r="0" b="0"/>
              <wp:wrapNone/>
              <wp:docPr id="14172633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A3D7A" w14:textId="77777777" w:rsidR="00D3139F" w:rsidRDefault="0012689E">
                          <w:pPr>
                            <w:spacing w:before="14"/>
                            <w:ind w:left="20"/>
                            <w:rPr>
                              <w:rFonts w:ascii="Arial"/>
                              <w:b/>
                              <w:sz w:val="18"/>
                            </w:rPr>
                          </w:pPr>
                          <w:r>
                            <w:rPr>
                              <w:rFonts w:ascii="Arial"/>
                              <w:sz w:val="18"/>
                            </w:rPr>
                            <w:t xml:space="preserve">Page </w:t>
                          </w:r>
                          <w:r>
                            <w:fldChar w:fldCharType="begin"/>
                          </w:r>
                          <w:r>
                            <w:rPr>
                              <w:rFonts w:ascii="Arial"/>
                              <w:b/>
                              <w:sz w:val="18"/>
                            </w:rPr>
                            <w:instrText xml:space="preserve"> PAGE </w:instrText>
                          </w:r>
                          <w:r>
                            <w:fldChar w:fldCharType="separate"/>
                          </w:r>
                          <w:r>
                            <w:t>1</w:t>
                          </w:r>
                          <w:r>
                            <w:fldChar w:fldCharType="end"/>
                          </w:r>
                          <w:r>
                            <w:rPr>
                              <w:rFonts w:ascii="Arial"/>
                              <w:b/>
                              <w:sz w:val="18"/>
                            </w:rPr>
                            <w:t xml:space="preserve"> </w:t>
                          </w:r>
                          <w:r>
                            <w:rPr>
                              <w:rFonts w:ascii="Arial"/>
                              <w:sz w:val="18"/>
                            </w:rPr>
                            <w:t xml:space="preserve">of </w:t>
                          </w:r>
                          <w:r>
                            <w:rPr>
                              <w:rFonts w:ascii="Arial"/>
                              <w:b/>
                              <w:sz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AA6B7B" id="_x0000_t202" coordsize="21600,21600" o:spt="202" path="m,l,21600r21600,l21600,xe">
              <v:stroke joinstyle="miter"/>
              <v:path gradientshapeok="t" o:connecttype="rect"/>
            </v:shapetype>
            <v:shape id="Text Box 1" o:spid="_x0000_s1026" type="#_x0000_t202" style="position:absolute;margin-left:35pt;margin-top:781.4pt;width:48.2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" filled="f" stroked="f">
              <v:textbox inset="0,0,0,0">
                <w:txbxContent>
                  <w:p w14:paraId="56EA3D7A" w14:textId="77777777" w:rsidR="00D3139F" w:rsidRDefault="0012689E">
                    <w:pPr>
                      <w:spacing w:before="14"/>
                      <w:ind w:left="20"/>
                      <w:rPr>
                        <w:rFonts w:ascii="Arial"/>
                        <w:b/>
                        <w:sz w:val="18"/>
                      </w:rPr>
                    </w:pPr>
                    <w:r>
                      <w:rPr>
                        <w:rFonts w:ascii="Arial"/>
                        <w:sz w:val="18"/>
                      </w:rPr>
                      <w:t xml:space="preserve">Page </w:t>
                    </w:r>
                    <w:r>
                      <w:fldChar w:fldCharType="begin"/>
                    </w:r>
                    <w:r>
                      <w:rPr>
                        <w:rFonts w:ascii="Arial"/>
                        <w:b/>
                        <w:sz w:val="18"/>
                      </w:rPr>
                      <w:instrText xml:space="preserve"> PAGE </w:instrText>
                    </w:r>
                    <w:r>
                      <w:fldChar w:fldCharType="separate"/>
                    </w:r>
                    <w:r>
                      <w:t>1</w:t>
                    </w:r>
                    <w:r>
                      <w:fldChar w:fldCharType="end"/>
                    </w:r>
                    <w:r>
                      <w:rPr>
                        <w:rFonts w:ascii="Arial"/>
                        <w:b/>
                        <w:sz w:val="18"/>
                      </w:rPr>
                      <w:t xml:space="preserve"> </w:t>
                    </w:r>
                    <w:r>
                      <w:rPr>
                        <w:rFonts w:ascii="Arial"/>
                        <w:sz w:val="18"/>
                      </w:rPr>
                      <w:t xml:space="preserve">of </w:t>
                    </w:r>
                    <w:r>
                      <w:rPr>
                        <w:rFonts w:ascii="Arial"/>
                        <w:b/>
                        <w:sz w:val="18"/>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35F46" w14:textId="77777777" w:rsidR="00D049BE" w:rsidRDefault="00D049BE">
      <w:r>
        <w:separator/>
      </w:r>
    </w:p>
  </w:footnote>
  <w:footnote w:type="continuationSeparator" w:id="0">
    <w:p w14:paraId="33CF3255" w14:textId="77777777" w:rsidR="00D049BE" w:rsidRDefault="00D04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4744"/>
    <w:multiLevelType w:val="hybridMultilevel"/>
    <w:tmpl w:val="A2A05648"/>
    <w:lvl w:ilvl="0" w:tplc="65167076">
      <w:start w:val="6"/>
      <w:numFmt w:val="decimal"/>
      <w:lvlText w:val="%1."/>
      <w:lvlJc w:val="left"/>
      <w:pPr>
        <w:ind w:left="828" w:hanging="360"/>
        <w:jc w:val="left"/>
      </w:pPr>
      <w:rPr>
        <w:rFonts w:ascii="Carlito" w:eastAsia="Carlito" w:hAnsi="Carlito" w:cs="Carlito" w:hint="default"/>
        <w:w w:val="100"/>
        <w:sz w:val="22"/>
        <w:szCs w:val="22"/>
        <w:lang w:val="en-US" w:eastAsia="en-US" w:bidi="ar-SA"/>
      </w:rPr>
    </w:lvl>
    <w:lvl w:ilvl="1" w:tplc="D13C68EC">
      <w:numFmt w:val="bullet"/>
      <w:lvlText w:val="•"/>
      <w:lvlJc w:val="left"/>
      <w:pPr>
        <w:ind w:left="1672" w:hanging="360"/>
      </w:pPr>
      <w:rPr>
        <w:rFonts w:hint="default"/>
        <w:lang w:val="en-US" w:eastAsia="en-US" w:bidi="ar-SA"/>
      </w:rPr>
    </w:lvl>
    <w:lvl w:ilvl="2" w:tplc="B5306424">
      <w:numFmt w:val="bullet"/>
      <w:lvlText w:val="•"/>
      <w:lvlJc w:val="left"/>
      <w:pPr>
        <w:ind w:left="2525" w:hanging="360"/>
      </w:pPr>
      <w:rPr>
        <w:rFonts w:hint="default"/>
        <w:lang w:val="en-US" w:eastAsia="en-US" w:bidi="ar-SA"/>
      </w:rPr>
    </w:lvl>
    <w:lvl w:ilvl="3" w:tplc="53F41BF8">
      <w:numFmt w:val="bullet"/>
      <w:lvlText w:val="•"/>
      <w:lvlJc w:val="left"/>
      <w:pPr>
        <w:ind w:left="3377" w:hanging="360"/>
      </w:pPr>
      <w:rPr>
        <w:rFonts w:hint="default"/>
        <w:lang w:val="en-US" w:eastAsia="en-US" w:bidi="ar-SA"/>
      </w:rPr>
    </w:lvl>
    <w:lvl w:ilvl="4" w:tplc="78CA5612">
      <w:numFmt w:val="bullet"/>
      <w:lvlText w:val="•"/>
      <w:lvlJc w:val="left"/>
      <w:pPr>
        <w:ind w:left="4230" w:hanging="360"/>
      </w:pPr>
      <w:rPr>
        <w:rFonts w:hint="default"/>
        <w:lang w:val="en-US" w:eastAsia="en-US" w:bidi="ar-SA"/>
      </w:rPr>
    </w:lvl>
    <w:lvl w:ilvl="5" w:tplc="728497D6">
      <w:numFmt w:val="bullet"/>
      <w:lvlText w:val="•"/>
      <w:lvlJc w:val="left"/>
      <w:pPr>
        <w:ind w:left="5083" w:hanging="360"/>
      </w:pPr>
      <w:rPr>
        <w:rFonts w:hint="default"/>
        <w:lang w:val="en-US" w:eastAsia="en-US" w:bidi="ar-SA"/>
      </w:rPr>
    </w:lvl>
    <w:lvl w:ilvl="6" w:tplc="7CB6B0CA">
      <w:numFmt w:val="bullet"/>
      <w:lvlText w:val="•"/>
      <w:lvlJc w:val="left"/>
      <w:pPr>
        <w:ind w:left="5935" w:hanging="360"/>
      </w:pPr>
      <w:rPr>
        <w:rFonts w:hint="default"/>
        <w:lang w:val="en-US" w:eastAsia="en-US" w:bidi="ar-SA"/>
      </w:rPr>
    </w:lvl>
    <w:lvl w:ilvl="7" w:tplc="AADAED9A">
      <w:numFmt w:val="bullet"/>
      <w:lvlText w:val="•"/>
      <w:lvlJc w:val="left"/>
      <w:pPr>
        <w:ind w:left="6788" w:hanging="360"/>
      </w:pPr>
      <w:rPr>
        <w:rFonts w:hint="default"/>
        <w:lang w:val="en-US" w:eastAsia="en-US" w:bidi="ar-SA"/>
      </w:rPr>
    </w:lvl>
    <w:lvl w:ilvl="8" w:tplc="CDEE9DFC">
      <w:numFmt w:val="bullet"/>
      <w:lvlText w:val="•"/>
      <w:lvlJc w:val="left"/>
      <w:pPr>
        <w:ind w:left="7640" w:hanging="360"/>
      </w:pPr>
      <w:rPr>
        <w:rFonts w:hint="default"/>
        <w:lang w:val="en-US" w:eastAsia="en-US" w:bidi="ar-SA"/>
      </w:rPr>
    </w:lvl>
  </w:abstractNum>
  <w:abstractNum w:abstractNumId="1" w15:restartNumberingAfterBreak="0">
    <w:nsid w:val="3A2B4680"/>
    <w:multiLevelType w:val="hybridMultilevel"/>
    <w:tmpl w:val="BCBC2A8A"/>
    <w:lvl w:ilvl="0" w:tplc="37DC6E20">
      <w:start w:val="1"/>
      <w:numFmt w:val="decimal"/>
      <w:lvlText w:val="%1."/>
      <w:lvlJc w:val="left"/>
      <w:pPr>
        <w:ind w:left="828" w:hanging="411"/>
        <w:jc w:val="left"/>
      </w:pPr>
      <w:rPr>
        <w:rFonts w:ascii="Carlito" w:eastAsia="Carlito" w:hAnsi="Carlito" w:cs="Carlito" w:hint="default"/>
        <w:w w:val="100"/>
        <w:sz w:val="22"/>
        <w:szCs w:val="22"/>
        <w:lang w:val="en-US" w:eastAsia="en-US" w:bidi="ar-SA"/>
      </w:rPr>
    </w:lvl>
    <w:lvl w:ilvl="1" w:tplc="24D4427E">
      <w:numFmt w:val="bullet"/>
      <w:lvlText w:val="•"/>
      <w:lvlJc w:val="left"/>
      <w:pPr>
        <w:ind w:left="1672" w:hanging="411"/>
      </w:pPr>
      <w:rPr>
        <w:rFonts w:hint="default"/>
        <w:lang w:val="en-US" w:eastAsia="en-US" w:bidi="ar-SA"/>
      </w:rPr>
    </w:lvl>
    <w:lvl w:ilvl="2" w:tplc="316A32F2">
      <w:numFmt w:val="bullet"/>
      <w:lvlText w:val="•"/>
      <w:lvlJc w:val="left"/>
      <w:pPr>
        <w:ind w:left="2525" w:hanging="411"/>
      </w:pPr>
      <w:rPr>
        <w:rFonts w:hint="default"/>
        <w:lang w:val="en-US" w:eastAsia="en-US" w:bidi="ar-SA"/>
      </w:rPr>
    </w:lvl>
    <w:lvl w:ilvl="3" w:tplc="E97010FE">
      <w:numFmt w:val="bullet"/>
      <w:lvlText w:val="•"/>
      <w:lvlJc w:val="left"/>
      <w:pPr>
        <w:ind w:left="3377" w:hanging="411"/>
      </w:pPr>
      <w:rPr>
        <w:rFonts w:hint="default"/>
        <w:lang w:val="en-US" w:eastAsia="en-US" w:bidi="ar-SA"/>
      </w:rPr>
    </w:lvl>
    <w:lvl w:ilvl="4" w:tplc="4366F3E6">
      <w:numFmt w:val="bullet"/>
      <w:lvlText w:val="•"/>
      <w:lvlJc w:val="left"/>
      <w:pPr>
        <w:ind w:left="4230" w:hanging="411"/>
      </w:pPr>
      <w:rPr>
        <w:rFonts w:hint="default"/>
        <w:lang w:val="en-US" w:eastAsia="en-US" w:bidi="ar-SA"/>
      </w:rPr>
    </w:lvl>
    <w:lvl w:ilvl="5" w:tplc="5710565C">
      <w:numFmt w:val="bullet"/>
      <w:lvlText w:val="•"/>
      <w:lvlJc w:val="left"/>
      <w:pPr>
        <w:ind w:left="5083" w:hanging="411"/>
      </w:pPr>
      <w:rPr>
        <w:rFonts w:hint="default"/>
        <w:lang w:val="en-US" w:eastAsia="en-US" w:bidi="ar-SA"/>
      </w:rPr>
    </w:lvl>
    <w:lvl w:ilvl="6" w:tplc="9EDA8412">
      <w:numFmt w:val="bullet"/>
      <w:lvlText w:val="•"/>
      <w:lvlJc w:val="left"/>
      <w:pPr>
        <w:ind w:left="5935" w:hanging="411"/>
      </w:pPr>
      <w:rPr>
        <w:rFonts w:hint="default"/>
        <w:lang w:val="en-US" w:eastAsia="en-US" w:bidi="ar-SA"/>
      </w:rPr>
    </w:lvl>
    <w:lvl w:ilvl="7" w:tplc="234C8AB0">
      <w:numFmt w:val="bullet"/>
      <w:lvlText w:val="•"/>
      <w:lvlJc w:val="left"/>
      <w:pPr>
        <w:ind w:left="6788" w:hanging="411"/>
      </w:pPr>
      <w:rPr>
        <w:rFonts w:hint="default"/>
        <w:lang w:val="en-US" w:eastAsia="en-US" w:bidi="ar-SA"/>
      </w:rPr>
    </w:lvl>
    <w:lvl w:ilvl="8" w:tplc="1A629440">
      <w:numFmt w:val="bullet"/>
      <w:lvlText w:val="•"/>
      <w:lvlJc w:val="left"/>
      <w:pPr>
        <w:ind w:left="7640" w:hanging="411"/>
      </w:pPr>
      <w:rPr>
        <w:rFonts w:hint="default"/>
        <w:lang w:val="en-US" w:eastAsia="en-US" w:bidi="ar-SA"/>
      </w:rPr>
    </w:lvl>
  </w:abstractNum>
  <w:abstractNum w:abstractNumId="2" w15:restartNumberingAfterBreak="0">
    <w:nsid w:val="3A4536F7"/>
    <w:multiLevelType w:val="hybridMultilevel"/>
    <w:tmpl w:val="D7101528"/>
    <w:lvl w:ilvl="0" w:tplc="F4C48494">
      <w:numFmt w:val="bullet"/>
      <w:lvlText w:val=""/>
      <w:lvlJc w:val="left"/>
      <w:pPr>
        <w:ind w:left="828" w:hanging="360"/>
      </w:pPr>
      <w:rPr>
        <w:rFonts w:ascii="Symbol" w:eastAsia="Symbol" w:hAnsi="Symbol" w:cs="Symbol" w:hint="default"/>
        <w:w w:val="100"/>
        <w:sz w:val="22"/>
        <w:szCs w:val="22"/>
        <w:lang w:val="en-US" w:eastAsia="en-US" w:bidi="ar-SA"/>
      </w:rPr>
    </w:lvl>
    <w:lvl w:ilvl="1" w:tplc="AA9258AE">
      <w:numFmt w:val="bullet"/>
      <w:lvlText w:val="•"/>
      <w:lvlJc w:val="left"/>
      <w:pPr>
        <w:ind w:left="1672" w:hanging="360"/>
      </w:pPr>
      <w:rPr>
        <w:rFonts w:hint="default"/>
        <w:lang w:val="en-US" w:eastAsia="en-US" w:bidi="ar-SA"/>
      </w:rPr>
    </w:lvl>
    <w:lvl w:ilvl="2" w:tplc="5CBABB04">
      <w:numFmt w:val="bullet"/>
      <w:lvlText w:val="•"/>
      <w:lvlJc w:val="left"/>
      <w:pPr>
        <w:ind w:left="2525" w:hanging="360"/>
      </w:pPr>
      <w:rPr>
        <w:rFonts w:hint="default"/>
        <w:lang w:val="en-US" w:eastAsia="en-US" w:bidi="ar-SA"/>
      </w:rPr>
    </w:lvl>
    <w:lvl w:ilvl="3" w:tplc="35DEE1F6">
      <w:numFmt w:val="bullet"/>
      <w:lvlText w:val="•"/>
      <w:lvlJc w:val="left"/>
      <w:pPr>
        <w:ind w:left="3377" w:hanging="360"/>
      </w:pPr>
      <w:rPr>
        <w:rFonts w:hint="default"/>
        <w:lang w:val="en-US" w:eastAsia="en-US" w:bidi="ar-SA"/>
      </w:rPr>
    </w:lvl>
    <w:lvl w:ilvl="4" w:tplc="5E9AA58A">
      <w:numFmt w:val="bullet"/>
      <w:lvlText w:val="•"/>
      <w:lvlJc w:val="left"/>
      <w:pPr>
        <w:ind w:left="4230" w:hanging="360"/>
      </w:pPr>
      <w:rPr>
        <w:rFonts w:hint="default"/>
        <w:lang w:val="en-US" w:eastAsia="en-US" w:bidi="ar-SA"/>
      </w:rPr>
    </w:lvl>
    <w:lvl w:ilvl="5" w:tplc="520CFF7C">
      <w:numFmt w:val="bullet"/>
      <w:lvlText w:val="•"/>
      <w:lvlJc w:val="left"/>
      <w:pPr>
        <w:ind w:left="5083" w:hanging="360"/>
      </w:pPr>
      <w:rPr>
        <w:rFonts w:hint="default"/>
        <w:lang w:val="en-US" w:eastAsia="en-US" w:bidi="ar-SA"/>
      </w:rPr>
    </w:lvl>
    <w:lvl w:ilvl="6" w:tplc="D4DA4B1A">
      <w:numFmt w:val="bullet"/>
      <w:lvlText w:val="•"/>
      <w:lvlJc w:val="left"/>
      <w:pPr>
        <w:ind w:left="5935" w:hanging="360"/>
      </w:pPr>
      <w:rPr>
        <w:rFonts w:hint="default"/>
        <w:lang w:val="en-US" w:eastAsia="en-US" w:bidi="ar-SA"/>
      </w:rPr>
    </w:lvl>
    <w:lvl w:ilvl="7" w:tplc="81F652C2">
      <w:numFmt w:val="bullet"/>
      <w:lvlText w:val="•"/>
      <w:lvlJc w:val="left"/>
      <w:pPr>
        <w:ind w:left="6788" w:hanging="360"/>
      </w:pPr>
      <w:rPr>
        <w:rFonts w:hint="default"/>
        <w:lang w:val="en-US" w:eastAsia="en-US" w:bidi="ar-SA"/>
      </w:rPr>
    </w:lvl>
    <w:lvl w:ilvl="8" w:tplc="2FC2A52C">
      <w:numFmt w:val="bullet"/>
      <w:lvlText w:val="•"/>
      <w:lvlJc w:val="left"/>
      <w:pPr>
        <w:ind w:left="7640" w:hanging="360"/>
      </w:pPr>
      <w:rPr>
        <w:rFonts w:hint="default"/>
        <w:lang w:val="en-US" w:eastAsia="en-US" w:bidi="ar-SA"/>
      </w:rPr>
    </w:lvl>
  </w:abstractNum>
  <w:abstractNum w:abstractNumId="3" w15:restartNumberingAfterBreak="0">
    <w:nsid w:val="79BC7233"/>
    <w:multiLevelType w:val="hybridMultilevel"/>
    <w:tmpl w:val="38BAA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EA2642"/>
    <w:multiLevelType w:val="hybridMultilevel"/>
    <w:tmpl w:val="BC9E785C"/>
    <w:lvl w:ilvl="0" w:tplc="DE227C04">
      <w:start w:val="7"/>
      <w:numFmt w:val="decimal"/>
      <w:lvlText w:val="%1."/>
      <w:lvlJc w:val="left"/>
      <w:pPr>
        <w:ind w:left="468" w:hanging="360"/>
        <w:jc w:val="left"/>
      </w:pPr>
      <w:rPr>
        <w:rFonts w:ascii="Carlito" w:eastAsia="Carlito" w:hAnsi="Carlito" w:cs="Carlito" w:hint="default"/>
        <w:w w:val="100"/>
        <w:sz w:val="22"/>
        <w:szCs w:val="22"/>
        <w:lang w:val="en-US" w:eastAsia="en-US" w:bidi="ar-SA"/>
      </w:rPr>
    </w:lvl>
    <w:lvl w:ilvl="1" w:tplc="03449A86">
      <w:numFmt w:val="bullet"/>
      <w:lvlText w:val="•"/>
      <w:lvlJc w:val="left"/>
      <w:pPr>
        <w:ind w:left="1348" w:hanging="360"/>
      </w:pPr>
      <w:rPr>
        <w:rFonts w:hint="default"/>
        <w:lang w:val="en-US" w:eastAsia="en-US" w:bidi="ar-SA"/>
      </w:rPr>
    </w:lvl>
    <w:lvl w:ilvl="2" w:tplc="74FA2E20">
      <w:numFmt w:val="bullet"/>
      <w:lvlText w:val="•"/>
      <w:lvlJc w:val="left"/>
      <w:pPr>
        <w:ind w:left="2237" w:hanging="360"/>
      </w:pPr>
      <w:rPr>
        <w:rFonts w:hint="default"/>
        <w:lang w:val="en-US" w:eastAsia="en-US" w:bidi="ar-SA"/>
      </w:rPr>
    </w:lvl>
    <w:lvl w:ilvl="3" w:tplc="C91CD4A6">
      <w:numFmt w:val="bullet"/>
      <w:lvlText w:val="•"/>
      <w:lvlJc w:val="left"/>
      <w:pPr>
        <w:ind w:left="3125" w:hanging="360"/>
      </w:pPr>
      <w:rPr>
        <w:rFonts w:hint="default"/>
        <w:lang w:val="en-US" w:eastAsia="en-US" w:bidi="ar-SA"/>
      </w:rPr>
    </w:lvl>
    <w:lvl w:ilvl="4" w:tplc="A63CD612">
      <w:numFmt w:val="bullet"/>
      <w:lvlText w:val="•"/>
      <w:lvlJc w:val="left"/>
      <w:pPr>
        <w:ind w:left="4014" w:hanging="360"/>
      </w:pPr>
      <w:rPr>
        <w:rFonts w:hint="default"/>
        <w:lang w:val="en-US" w:eastAsia="en-US" w:bidi="ar-SA"/>
      </w:rPr>
    </w:lvl>
    <w:lvl w:ilvl="5" w:tplc="18306744">
      <w:numFmt w:val="bullet"/>
      <w:lvlText w:val="•"/>
      <w:lvlJc w:val="left"/>
      <w:pPr>
        <w:ind w:left="4903" w:hanging="360"/>
      </w:pPr>
      <w:rPr>
        <w:rFonts w:hint="default"/>
        <w:lang w:val="en-US" w:eastAsia="en-US" w:bidi="ar-SA"/>
      </w:rPr>
    </w:lvl>
    <w:lvl w:ilvl="6" w:tplc="0BFC1A7C">
      <w:numFmt w:val="bullet"/>
      <w:lvlText w:val="•"/>
      <w:lvlJc w:val="left"/>
      <w:pPr>
        <w:ind w:left="5791" w:hanging="360"/>
      </w:pPr>
      <w:rPr>
        <w:rFonts w:hint="default"/>
        <w:lang w:val="en-US" w:eastAsia="en-US" w:bidi="ar-SA"/>
      </w:rPr>
    </w:lvl>
    <w:lvl w:ilvl="7" w:tplc="62B401AC">
      <w:numFmt w:val="bullet"/>
      <w:lvlText w:val="•"/>
      <w:lvlJc w:val="left"/>
      <w:pPr>
        <w:ind w:left="6680" w:hanging="360"/>
      </w:pPr>
      <w:rPr>
        <w:rFonts w:hint="default"/>
        <w:lang w:val="en-US" w:eastAsia="en-US" w:bidi="ar-SA"/>
      </w:rPr>
    </w:lvl>
    <w:lvl w:ilvl="8" w:tplc="758C19A4">
      <w:numFmt w:val="bullet"/>
      <w:lvlText w:val="•"/>
      <w:lvlJc w:val="left"/>
      <w:pPr>
        <w:ind w:left="7568" w:hanging="360"/>
      </w:pPr>
      <w:rPr>
        <w:rFonts w:hint="default"/>
        <w:lang w:val="en-US" w:eastAsia="en-US" w:bidi="ar-SA"/>
      </w:rPr>
    </w:lvl>
  </w:abstractNum>
  <w:num w:numId="1" w16cid:durableId="1039084212">
    <w:abstractNumId w:val="2"/>
  </w:num>
  <w:num w:numId="2" w16cid:durableId="265501672">
    <w:abstractNumId w:val="4"/>
  </w:num>
  <w:num w:numId="3" w16cid:durableId="106775163">
    <w:abstractNumId w:val="0"/>
  </w:num>
  <w:num w:numId="4" w16cid:durableId="793669323">
    <w:abstractNumId w:val="1"/>
  </w:num>
  <w:num w:numId="5" w16cid:durableId="250741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39F"/>
    <w:rsid w:val="000759BB"/>
    <w:rsid w:val="000D2C10"/>
    <w:rsid w:val="0012689E"/>
    <w:rsid w:val="00444B14"/>
    <w:rsid w:val="00517447"/>
    <w:rsid w:val="0058143C"/>
    <w:rsid w:val="007572CF"/>
    <w:rsid w:val="00765186"/>
    <w:rsid w:val="007768A4"/>
    <w:rsid w:val="007B71B6"/>
    <w:rsid w:val="008E6408"/>
    <w:rsid w:val="00933AF7"/>
    <w:rsid w:val="00A50A85"/>
    <w:rsid w:val="00AB2985"/>
    <w:rsid w:val="00C278C0"/>
    <w:rsid w:val="00D049BE"/>
    <w:rsid w:val="00D3139F"/>
    <w:rsid w:val="00EF0770"/>
    <w:rsid w:val="00F30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1BBF5"/>
  <w15:docId w15:val="{A461EDE3-2739-42ED-8060-3FC1CD11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2"/>
      <w:szCs w:val="32"/>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7572CF"/>
    <w:pPr>
      <w:widowControl/>
      <w:autoSpaceDE/>
      <w:autoSpaceDN/>
      <w:jc w:val="both"/>
    </w:pPr>
    <w:rPr>
      <w:rFonts w:ascii="Arial" w:hAnsi="Arial" w:cs="Arial"/>
      <w:sz w:val="24"/>
      <w:szCs w:val="20"/>
      <w:lang w:val="en-GB"/>
    </w:rPr>
  </w:style>
  <w:style w:type="character" w:styleId="Hyperlink">
    <w:name w:val="Hyperlink"/>
    <w:basedOn w:val="DefaultParagraphFont"/>
    <w:uiPriority w:val="99"/>
    <w:rsid w:val="007651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lisssa.ferreira@swansea.ac.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wansea.ac.uk/welsh-language-standards/compliance/recruitment/" TargetMode="External"/><Relationship Id="rId4" Type="http://schemas.openxmlformats.org/officeDocument/2006/relationships/webSettings" Target="webSettings.xml"/><Relationship Id="rId9" Type="http://schemas.openxmlformats.org/officeDocument/2006/relationships/hyperlink" Target="http://www.swansea.ac.uk/the-university/world-class/values/professional-services-values/"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1192</Words>
  <Characters>6795</Characters>
  <Application>Microsoft Office Word</Application>
  <DocSecurity>0</DocSecurity>
  <Lines>56</Lines>
  <Paragraphs>15</Paragraphs>
  <ScaleCrop>false</ScaleCrop>
  <Company>Swansea University</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b.price</dc:creator>
  <cp:lastModifiedBy>Melissa Ferreira</cp:lastModifiedBy>
  <cp:revision>2</cp:revision>
  <dcterms:created xsi:type="dcterms:W3CDTF">2026-01-21T13:56:00Z</dcterms:created>
  <dcterms:modified xsi:type="dcterms:W3CDTF">2026-01-21T13:56:00Z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2018-11-20T00:00:00Z</vt:filetime>
  </property>
  <property fmtid="{D5CDD505-2E9C-101B-9397-08002B2CF9AE}" pid="3" name="Creator">
    <vt:lpwstr>Microsoft® Word 2016</vt:lpwstr>
  </property>
  <property fmtid="{D5CDD505-2E9C-101B-9397-08002B2CF9AE}" pid="4" name="LastSaved">
    <vt:filetime>2021-10-19T00:00:00Z</vt:filetime>
  </property>
</Properties>
</file>