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866C2" w14:textId="77777777" w:rsidR="006056B6" w:rsidRDefault="006056B6" w:rsidP="006056B6">
      <w:pPr>
        <w:ind w:right="-489"/>
        <w:jc w:val="center"/>
        <w:rPr>
          <w:rFonts w:ascii="Arial" w:hAnsi="Arial"/>
          <w:b/>
        </w:rPr>
      </w:pPr>
    </w:p>
    <w:p w14:paraId="449AC9FD" w14:textId="77777777" w:rsidR="006056B6" w:rsidRDefault="006056B6" w:rsidP="006056B6">
      <w:pPr>
        <w:ind w:right="-489"/>
        <w:jc w:val="center"/>
        <w:rPr>
          <w:rFonts w:ascii="Arial" w:hAnsi="Arial"/>
          <w:b/>
        </w:rPr>
      </w:pPr>
    </w:p>
    <w:p w14:paraId="0143BA84" w14:textId="77777777" w:rsidR="00F9525B" w:rsidRDefault="00F9525B" w:rsidP="006056B6">
      <w:pPr>
        <w:ind w:right="-489"/>
        <w:jc w:val="center"/>
        <w:rPr>
          <w:rFonts w:ascii="Arial" w:hAnsi="Arial"/>
          <w:b/>
        </w:rPr>
      </w:pPr>
      <w:r w:rsidRPr="00F9525B">
        <w:rPr>
          <w:rFonts w:ascii="Arial" w:hAnsi="Arial"/>
          <w:b/>
          <w:noProof/>
          <w:lang w:eastAsia="en-GB"/>
        </w:rPr>
        <w:drawing>
          <wp:inline distT="0" distB="0" distL="0" distR="0" wp14:anchorId="5A7EA322" wp14:editId="4745285E">
            <wp:extent cx="3391871" cy="2388359"/>
            <wp:effectExtent l="0" t="0" r="0" b="0"/>
            <wp:docPr id="1" name="Picture 9" descr="C:\Paulina_dokumenty\Glasgow Uni project\Ethics\swansea_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ulina_dokumenty\Glasgow Uni project\Ethics\swansea_un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0645" cy="2415661"/>
                    </a:xfrm>
                    <a:prstGeom prst="rect">
                      <a:avLst/>
                    </a:prstGeom>
                    <a:noFill/>
                    <a:ln>
                      <a:noFill/>
                    </a:ln>
                  </pic:spPr>
                </pic:pic>
              </a:graphicData>
            </a:graphic>
          </wp:inline>
        </w:drawing>
      </w:r>
    </w:p>
    <w:p w14:paraId="1E5717FF" w14:textId="77777777" w:rsidR="00F9525B" w:rsidRDefault="00F9525B" w:rsidP="006056B6">
      <w:pPr>
        <w:ind w:right="-489"/>
        <w:jc w:val="center"/>
        <w:rPr>
          <w:rFonts w:ascii="Arial" w:hAnsi="Arial"/>
          <w:b/>
        </w:rPr>
      </w:pPr>
    </w:p>
    <w:p w14:paraId="0E405467" w14:textId="77777777" w:rsidR="00F9525B" w:rsidRDefault="00F9525B" w:rsidP="006056B6">
      <w:pPr>
        <w:ind w:right="-489"/>
        <w:jc w:val="center"/>
        <w:rPr>
          <w:rFonts w:ascii="Arial" w:hAnsi="Arial"/>
          <w:b/>
        </w:rPr>
      </w:pPr>
    </w:p>
    <w:p w14:paraId="54F2AC53" w14:textId="77777777" w:rsidR="00F9525B" w:rsidRDefault="00F9525B" w:rsidP="006056B6">
      <w:pPr>
        <w:ind w:right="-489"/>
        <w:jc w:val="center"/>
        <w:rPr>
          <w:rFonts w:ascii="Arial" w:hAnsi="Arial"/>
          <w:b/>
        </w:rPr>
      </w:pPr>
    </w:p>
    <w:p w14:paraId="7CC9D77C" w14:textId="77777777" w:rsidR="0089237A" w:rsidRDefault="00F9525B" w:rsidP="006056B6">
      <w:pPr>
        <w:ind w:right="-489"/>
        <w:jc w:val="center"/>
        <w:rPr>
          <w:rFonts w:ascii="Arial" w:hAnsi="Arial"/>
          <w:b/>
        </w:rPr>
      </w:pPr>
      <w:r>
        <w:rPr>
          <w:rFonts w:ascii="Arial" w:hAnsi="Arial"/>
          <w:b/>
        </w:rPr>
        <w:t xml:space="preserve">COLLEGE OF </w:t>
      </w:r>
      <w:r w:rsidR="0089237A">
        <w:rPr>
          <w:rFonts w:ascii="Arial" w:hAnsi="Arial"/>
          <w:b/>
        </w:rPr>
        <w:t>LAW AND CRIMINOLOGY</w:t>
      </w:r>
      <w:r w:rsidR="006056B6">
        <w:rPr>
          <w:rFonts w:ascii="Arial" w:hAnsi="Arial"/>
          <w:b/>
        </w:rPr>
        <w:t xml:space="preserve"> </w:t>
      </w:r>
    </w:p>
    <w:p w14:paraId="665CA4C8" w14:textId="77777777" w:rsidR="006056B6" w:rsidRDefault="006056B6" w:rsidP="006056B6">
      <w:pPr>
        <w:ind w:right="-489"/>
        <w:jc w:val="center"/>
        <w:rPr>
          <w:rFonts w:ascii="Arial" w:hAnsi="Arial"/>
          <w:b/>
        </w:rPr>
      </w:pPr>
      <w:r>
        <w:rPr>
          <w:rFonts w:ascii="Arial" w:hAnsi="Arial"/>
          <w:b/>
        </w:rPr>
        <w:t>SWANSEA UNIVERSITY</w:t>
      </w:r>
    </w:p>
    <w:p w14:paraId="0B2A8CDD" w14:textId="77777777" w:rsidR="006056B6" w:rsidRDefault="006056B6" w:rsidP="006056B6">
      <w:pPr>
        <w:ind w:right="-489"/>
        <w:jc w:val="center"/>
        <w:rPr>
          <w:rFonts w:ascii="Arial" w:hAnsi="Arial"/>
          <w:b/>
        </w:rPr>
      </w:pPr>
    </w:p>
    <w:p w14:paraId="7A6AA597" w14:textId="280B61CA" w:rsidR="006056B6" w:rsidRPr="00234241" w:rsidRDefault="006056B6" w:rsidP="006056B6">
      <w:pPr>
        <w:ind w:right="-489"/>
        <w:jc w:val="center"/>
        <w:rPr>
          <w:rFonts w:ascii="Arial" w:hAnsi="Arial"/>
        </w:rPr>
      </w:pPr>
      <w:r w:rsidRPr="00234241">
        <w:rPr>
          <w:rFonts w:ascii="Arial" w:hAnsi="Arial"/>
          <w:b/>
        </w:rPr>
        <w:t>PROCEDURE FOR ETHICAL REVIEW</w:t>
      </w:r>
      <w:r>
        <w:rPr>
          <w:rFonts w:ascii="Arial" w:hAnsi="Arial"/>
          <w:b/>
        </w:rPr>
        <w:t xml:space="preserve"> OF RESEARCH INVOLVING HUMAN </w:t>
      </w:r>
      <w:r w:rsidR="00963DD0">
        <w:rPr>
          <w:rFonts w:ascii="Arial" w:hAnsi="Arial"/>
          <w:b/>
        </w:rPr>
        <w:t>PARTICIPANTS</w:t>
      </w:r>
      <w:r>
        <w:rPr>
          <w:rFonts w:ascii="Arial" w:hAnsi="Arial"/>
          <w:b/>
        </w:rPr>
        <w:t xml:space="preserve"> OR DATASETS</w:t>
      </w:r>
    </w:p>
    <w:p w14:paraId="685F919B" w14:textId="77777777" w:rsidR="006056B6" w:rsidRDefault="006056B6">
      <w:pPr>
        <w:rPr>
          <w:rFonts w:ascii="Arial" w:hAnsi="Arial"/>
          <w:b/>
        </w:rPr>
      </w:pPr>
    </w:p>
    <w:p w14:paraId="3561DBF9" w14:textId="77777777" w:rsidR="006056B6" w:rsidRDefault="006056B6">
      <w:pPr>
        <w:rPr>
          <w:rFonts w:ascii="Arial" w:hAnsi="Arial"/>
          <w:b/>
        </w:rPr>
      </w:pPr>
    </w:p>
    <w:p w14:paraId="0640B22F" w14:textId="77777777" w:rsidR="006056B6" w:rsidRDefault="006056B6">
      <w:pPr>
        <w:rPr>
          <w:rFonts w:ascii="Arial" w:hAnsi="Arial"/>
          <w:b/>
        </w:rPr>
      </w:pPr>
    </w:p>
    <w:p w14:paraId="7B005690" w14:textId="3AD45343" w:rsidR="006056B6" w:rsidRDefault="00752AC3" w:rsidP="006056B6">
      <w:pPr>
        <w:jc w:val="center"/>
        <w:rPr>
          <w:rFonts w:ascii="Arial" w:hAnsi="Arial"/>
          <w:b/>
        </w:rPr>
      </w:pPr>
      <w:r>
        <w:rPr>
          <w:rFonts w:ascii="Arial" w:hAnsi="Arial"/>
          <w:b/>
        </w:rPr>
        <w:t>Novem</w:t>
      </w:r>
      <w:r w:rsidR="00F9525B">
        <w:rPr>
          <w:rFonts w:ascii="Arial" w:hAnsi="Arial"/>
          <w:b/>
        </w:rPr>
        <w:t xml:space="preserve">ber </w:t>
      </w:r>
      <w:r w:rsidR="006056B6">
        <w:rPr>
          <w:rFonts w:ascii="Arial" w:hAnsi="Arial"/>
          <w:b/>
        </w:rPr>
        <w:t>201</w:t>
      </w:r>
      <w:r w:rsidR="00F9525B">
        <w:rPr>
          <w:rFonts w:ascii="Arial" w:hAnsi="Arial"/>
          <w:b/>
        </w:rPr>
        <w:t>5</w:t>
      </w:r>
    </w:p>
    <w:p w14:paraId="5705D9EE" w14:textId="77777777" w:rsidR="006056B6" w:rsidRDefault="006056B6" w:rsidP="006056B6">
      <w:pPr>
        <w:jc w:val="center"/>
        <w:rPr>
          <w:rFonts w:ascii="Arial" w:hAnsi="Arial"/>
          <w:b/>
        </w:rPr>
      </w:pPr>
    </w:p>
    <w:p w14:paraId="168676F9" w14:textId="77777777" w:rsidR="006056B6" w:rsidRDefault="006056B6" w:rsidP="006056B6">
      <w:pPr>
        <w:jc w:val="center"/>
        <w:rPr>
          <w:rFonts w:ascii="Arial" w:hAnsi="Arial"/>
          <w:b/>
        </w:rPr>
      </w:pPr>
    </w:p>
    <w:p w14:paraId="3F8EFD6F" w14:textId="77777777" w:rsidR="006056B6" w:rsidRDefault="006056B6" w:rsidP="006056B6">
      <w:pPr>
        <w:jc w:val="center"/>
        <w:rPr>
          <w:rFonts w:ascii="Arial" w:hAnsi="Arial"/>
          <w:b/>
        </w:rPr>
      </w:pPr>
    </w:p>
    <w:p w14:paraId="6B9D5008" w14:textId="7BBB3340" w:rsidR="006056B6" w:rsidRDefault="006056B6" w:rsidP="006056B6">
      <w:pPr>
        <w:jc w:val="center"/>
        <w:rPr>
          <w:rFonts w:ascii="Arial" w:hAnsi="Arial"/>
        </w:rPr>
      </w:pPr>
      <w:r>
        <w:rPr>
          <w:rFonts w:ascii="Arial" w:hAnsi="Arial"/>
        </w:rPr>
        <w:t>This document replaces all previous documents</w:t>
      </w:r>
      <w:r w:rsidR="00F9525B">
        <w:rPr>
          <w:rFonts w:ascii="Arial" w:hAnsi="Arial"/>
        </w:rPr>
        <w:t xml:space="preserve"> concerning the College’s ethical review procedures</w:t>
      </w:r>
      <w:r>
        <w:rPr>
          <w:rFonts w:ascii="Arial" w:hAnsi="Arial"/>
        </w:rPr>
        <w:t xml:space="preserve"> and comes into effect from </w:t>
      </w:r>
      <w:r w:rsidR="006C775D">
        <w:rPr>
          <w:rFonts w:ascii="Arial" w:hAnsi="Arial"/>
        </w:rPr>
        <w:t>23 November</w:t>
      </w:r>
      <w:r w:rsidR="00F9525B">
        <w:rPr>
          <w:rFonts w:ascii="Arial" w:hAnsi="Arial"/>
        </w:rPr>
        <w:t xml:space="preserve"> 2015.</w:t>
      </w:r>
    </w:p>
    <w:p w14:paraId="0D143267" w14:textId="77777777" w:rsidR="00F9525B" w:rsidRDefault="00F9525B" w:rsidP="006056B6">
      <w:pPr>
        <w:jc w:val="center"/>
        <w:rPr>
          <w:rFonts w:ascii="Arial" w:hAnsi="Arial"/>
        </w:rPr>
      </w:pPr>
    </w:p>
    <w:p w14:paraId="5ADE57AF" w14:textId="16A96B19" w:rsidR="006056B6" w:rsidRDefault="006056B6" w:rsidP="006056B6">
      <w:pPr>
        <w:jc w:val="center"/>
        <w:rPr>
          <w:rFonts w:ascii="Arial" w:hAnsi="Arial"/>
        </w:rPr>
      </w:pPr>
      <w:r>
        <w:rPr>
          <w:rFonts w:ascii="Arial" w:hAnsi="Arial"/>
        </w:rPr>
        <w:t xml:space="preserve">All research in the </w:t>
      </w:r>
      <w:r w:rsidR="00F9525B">
        <w:rPr>
          <w:rFonts w:ascii="Arial" w:hAnsi="Arial"/>
        </w:rPr>
        <w:t xml:space="preserve">College of </w:t>
      </w:r>
      <w:r w:rsidR="0089237A">
        <w:rPr>
          <w:rFonts w:ascii="Arial" w:hAnsi="Arial"/>
        </w:rPr>
        <w:t>Law and Criminology</w:t>
      </w:r>
      <w:r>
        <w:rPr>
          <w:rFonts w:ascii="Arial" w:hAnsi="Arial"/>
        </w:rPr>
        <w:t xml:space="preserve"> involving human </w:t>
      </w:r>
      <w:r w:rsidR="00963DD0">
        <w:rPr>
          <w:rFonts w:ascii="Arial" w:hAnsi="Arial"/>
        </w:rPr>
        <w:t>participants</w:t>
      </w:r>
      <w:r>
        <w:rPr>
          <w:rFonts w:ascii="Arial" w:hAnsi="Arial"/>
        </w:rPr>
        <w:t xml:space="preserve"> or datasets must comply with the conditions and procedures</w:t>
      </w:r>
      <w:r w:rsidR="009358AB" w:rsidRPr="009358AB">
        <w:rPr>
          <w:rFonts w:ascii="Arial" w:hAnsi="Arial"/>
        </w:rPr>
        <w:t xml:space="preserve"> </w:t>
      </w:r>
      <w:r w:rsidR="009358AB">
        <w:rPr>
          <w:rFonts w:ascii="Arial" w:hAnsi="Arial"/>
        </w:rPr>
        <w:t>in this document</w:t>
      </w:r>
      <w:r>
        <w:rPr>
          <w:rFonts w:ascii="Arial" w:hAnsi="Arial"/>
        </w:rPr>
        <w:t>.</w:t>
      </w:r>
    </w:p>
    <w:p w14:paraId="1ED6AC3E" w14:textId="77777777" w:rsidR="006056B6" w:rsidRDefault="006056B6" w:rsidP="006056B6">
      <w:pPr>
        <w:jc w:val="center"/>
        <w:rPr>
          <w:rFonts w:ascii="Arial" w:hAnsi="Arial"/>
        </w:rPr>
      </w:pPr>
    </w:p>
    <w:p w14:paraId="2C9A8DEE" w14:textId="77777777" w:rsidR="006056B6" w:rsidRDefault="006056B6" w:rsidP="006056B6">
      <w:pPr>
        <w:jc w:val="center"/>
        <w:rPr>
          <w:rFonts w:ascii="Arial" w:hAnsi="Arial"/>
        </w:rPr>
      </w:pPr>
    </w:p>
    <w:p w14:paraId="4043C145" w14:textId="77777777" w:rsidR="006056B6" w:rsidRDefault="006056B6" w:rsidP="006056B6">
      <w:pPr>
        <w:jc w:val="center"/>
        <w:rPr>
          <w:rFonts w:ascii="Arial" w:hAnsi="Arial"/>
        </w:rPr>
      </w:pPr>
    </w:p>
    <w:p w14:paraId="025A5DCB" w14:textId="77777777" w:rsidR="006056B6" w:rsidRDefault="006056B6" w:rsidP="006056B6">
      <w:pPr>
        <w:jc w:val="center"/>
        <w:rPr>
          <w:rFonts w:ascii="Arial" w:hAnsi="Arial"/>
        </w:rPr>
      </w:pPr>
    </w:p>
    <w:p w14:paraId="5FCCF389" w14:textId="77777777" w:rsidR="006056B6" w:rsidRDefault="006056B6" w:rsidP="006056B6">
      <w:pPr>
        <w:jc w:val="center"/>
        <w:rPr>
          <w:rFonts w:ascii="Arial" w:hAnsi="Arial"/>
        </w:rPr>
      </w:pPr>
    </w:p>
    <w:p w14:paraId="54A7B0DA" w14:textId="77777777" w:rsidR="006056B6" w:rsidRDefault="006056B6" w:rsidP="006056B6">
      <w:pPr>
        <w:jc w:val="center"/>
        <w:rPr>
          <w:rFonts w:ascii="Arial" w:hAnsi="Arial"/>
        </w:rPr>
      </w:pPr>
    </w:p>
    <w:p w14:paraId="4038831F" w14:textId="77777777" w:rsidR="006056B6" w:rsidRDefault="006056B6" w:rsidP="006056B6">
      <w:pPr>
        <w:jc w:val="center"/>
        <w:rPr>
          <w:rFonts w:ascii="Arial" w:hAnsi="Arial"/>
        </w:rPr>
      </w:pPr>
    </w:p>
    <w:p w14:paraId="530B13A1" w14:textId="77777777" w:rsidR="006056B6" w:rsidRDefault="006056B6" w:rsidP="006056B6">
      <w:pPr>
        <w:jc w:val="center"/>
        <w:rPr>
          <w:rFonts w:ascii="Arial" w:hAnsi="Arial"/>
        </w:rPr>
      </w:pPr>
    </w:p>
    <w:p w14:paraId="6AFCD962" w14:textId="77777777" w:rsidR="006056B6" w:rsidRDefault="006056B6" w:rsidP="006056B6">
      <w:pPr>
        <w:jc w:val="center"/>
        <w:rPr>
          <w:rFonts w:ascii="Arial" w:hAnsi="Arial"/>
        </w:rPr>
      </w:pPr>
    </w:p>
    <w:p w14:paraId="012C72E6" w14:textId="77777777" w:rsidR="006056B6" w:rsidRDefault="006056B6" w:rsidP="006056B6">
      <w:pPr>
        <w:jc w:val="center"/>
        <w:rPr>
          <w:rFonts w:ascii="Arial" w:hAnsi="Arial"/>
        </w:rPr>
      </w:pPr>
    </w:p>
    <w:p w14:paraId="2140A36B" w14:textId="77777777" w:rsidR="006056B6" w:rsidRDefault="006056B6" w:rsidP="006056B6">
      <w:pPr>
        <w:jc w:val="center"/>
        <w:rPr>
          <w:rFonts w:ascii="Arial" w:hAnsi="Arial"/>
        </w:rPr>
      </w:pPr>
    </w:p>
    <w:p w14:paraId="47CA0CC0" w14:textId="77777777" w:rsidR="006056B6" w:rsidRDefault="006056B6" w:rsidP="006056B6">
      <w:pPr>
        <w:jc w:val="center"/>
        <w:rPr>
          <w:rFonts w:ascii="Arial" w:hAnsi="Arial"/>
        </w:rPr>
      </w:pPr>
    </w:p>
    <w:p w14:paraId="2D57EEAA" w14:textId="77777777" w:rsidR="006056B6" w:rsidRDefault="006056B6" w:rsidP="006056B6">
      <w:pPr>
        <w:jc w:val="center"/>
        <w:rPr>
          <w:rFonts w:ascii="Arial" w:hAnsi="Arial"/>
        </w:rPr>
      </w:pPr>
    </w:p>
    <w:p w14:paraId="216BC7E0" w14:textId="77777777" w:rsidR="006056B6" w:rsidRDefault="006056B6" w:rsidP="006056B6">
      <w:pPr>
        <w:jc w:val="center"/>
        <w:rPr>
          <w:rFonts w:ascii="Arial" w:hAnsi="Arial"/>
        </w:rPr>
      </w:pPr>
    </w:p>
    <w:p w14:paraId="3EDFA73B" w14:textId="77777777" w:rsidR="006056B6" w:rsidRDefault="006056B6" w:rsidP="00F21843">
      <w:pPr>
        <w:jc w:val="center"/>
        <w:rPr>
          <w:rFonts w:ascii="Arial" w:hAnsi="Arial"/>
          <w:b/>
        </w:rPr>
      </w:pPr>
      <w:r>
        <w:rPr>
          <w:rFonts w:ascii="Arial" w:hAnsi="Arial"/>
        </w:rPr>
        <w:t xml:space="preserve"> </w:t>
      </w:r>
    </w:p>
    <w:p w14:paraId="251F4785" w14:textId="77777777" w:rsidR="00031D12" w:rsidRDefault="00F9525B" w:rsidP="0022494F">
      <w:pPr>
        <w:ind w:right="-489"/>
        <w:jc w:val="center"/>
        <w:rPr>
          <w:rFonts w:ascii="Arial" w:hAnsi="Arial"/>
          <w:b/>
        </w:rPr>
      </w:pPr>
      <w:r>
        <w:rPr>
          <w:rFonts w:ascii="Arial" w:hAnsi="Arial"/>
          <w:b/>
        </w:rPr>
        <w:t xml:space="preserve">COLLEGE OF </w:t>
      </w:r>
      <w:r w:rsidR="0089237A">
        <w:rPr>
          <w:rFonts w:ascii="Arial" w:hAnsi="Arial"/>
          <w:b/>
        </w:rPr>
        <w:t>LAW AND CRIMINOLOGY</w:t>
      </w:r>
      <w:r w:rsidR="00031D12">
        <w:rPr>
          <w:rFonts w:ascii="Arial" w:hAnsi="Arial"/>
          <w:b/>
        </w:rPr>
        <w:t>, SWANSEA UNIVERSITY</w:t>
      </w:r>
    </w:p>
    <w:p w14:paraId="3C077EED" w14:textId="77777777" w:rsidR="00031D12" w:rsidRDefault="00031D12" w:rsidP="0022494F">
      <w:pPr>
        <w:ind w:right="-489"/>
        <w:jc w:val="center"/>
        <w:rPr>
          <w:rFonts w:ascii="Arial" w:hAnsi="Arial"/>
          <w:b/>
        </w:rPr>
      </w:pPr>
    </w:p>
    <w:p w14:paraId="069D1A20" w14:textId="1672FC75" w:rsidR="0022494F" w:rsidRPr="00234241" w:rsidRDefault="0022494F" w:rsidP="0022494F">
      <w:pPr>
        <w:ind w:right="-489"/>
        <w:jc w:val="center"/>
        <w:rPr>
          <w:rFonts w:ascii="Arial" w:hAnsi="Arial"/>
        </w:rPr>
      </w:pPr>
      <w:r w:rsidRPr="00234241">
        <w:rPr>
          <w:rFonts w:ascii="Arial" w:hAnsi="Arial"/>
          <w:b/>
        </w:rPr>
        <w:t>PROCEDURE FOR ETHICAL REVIEW</w:t>
      </w:r>
      <w:r>
        <w:rPr>
          <w:rFonts w:ascii="Arial" w:hAnsi="Arial"/>
          <w:b/>
        </w:rPr>
        <w:t xml:space="preserve"> OF RESEARCH INVOLVING HUMAN </w:t>
      </w:r>
      <w:r w:rsidR="00963DD0">
        <w:rPr>
          <w:rFonts w:ascii="Arial" w:hAnsi="Arial"/>
          <w:b/>
        </w:rPr>
        <w:t>PARTICIPANTS</w:t>
      </w:r>
      <w:r>
        <w:rPr>
          <w:rFonts w:ascii="Arial" w:hAnsi="Arial"/>
          <w:b/>
        </w:rPr>
        <w:t xml:space="preserve"> OR DATASETS</w:t>
      </w:r>
    </w:p>
    <w:p w14:paraId="53FFF0CD" w14:textId="77777777" w:rsidR="0022494F" w:rsidRPr="00F608A8" w:rsidRDefault="0022494F" w:rsidP="0022494F">
      <w:pPr>
        <w:ind w:right="-489"/>
        <w:jc w:val="both"/>
      </w:pPr>
      <w:r w:rsidRPr="00F608A8">
        <w:t xml:space="preserve"> </w:t>
      </w:r>
    </w:p>
    <w:p w14:paraId="1CC5C4A3" w14:textId="7D9F75F9" w:rsidR="0022494F" w:rsidRPr="00F608A8" w:rsidRDefault="0022494F" w:rsidP="00ED477C">
      <w:pPr>
        <w:pBdr>
          <w:top w:val="single" w:sz="4" w:space="1" w:color="auto"/>
          <w:left w:val="single" w:sz="4" w:space="4" w:color="auto"/>
          <w:bottom w:val="single" w:sz="4" w:space="1" w:color="auto"/>
          <w:right w:val="single" w:sz="4" w:space="4" w:color="auto"/>
        </w:pBdr>
        <w:ind w:right="-489"/>
        <w:jc w:val="both"/>
        <w:rPr>
          <w:rFonts w:ascii="Arial" w:hAnsi="Arial" w:cs="Arial"/>
        </w:rPr>
      </w:pPr>
      <w:r w:rsidRPr="00F608A8">
        <w:rPr>
          <w:rFonts w:ascii="Arial" w:hAnsi="Arial" w:cs="Arial"/>
        </w:rPr>
        <w:t xml:space="preserve">The </w:t>
      </w:r>
      <w:r w:rsidR="00F9525B">
        <w:rPr>
          <w:rFonts w:ascii="Arial" w:hAnsi="Arial" w:cs="Arial"/>
        </w:rPr>
        <w:t>College’s</w:t>
      </w:r>
      <w:r w:rsidR="00031D12">
        <w:rPr>
          <w:rFonts w:ascii="Arial" w:hAnsi="Arial" w:cs="Arial"/>
        </w:rPr>
        <w:t xml:space="preserve"> </w:t>
      </w:r>
      <w:r w:rsidRPr="00F608A8">
        <w:rPr>
          <w:rFonts w:ascii="Arial" w:hAnsi="Arial" w:cs="Arial"/>
        </w:rPr>
        <w:t xml:space="preserve">procedure for </w:t>
      </w:r>
      <w:r w:rsidR="00F21D60">
        <w:rPr>
          <w:rFonts w:ascii="Arial" w:hAnsi="Arial" w:cs="Arial"/>
        </w:rPr>
        <w:t>ensuring</w:t>
      </w:r>
      <w:r w:rsidRPr="00F608A8">
        <w:rPr>
          <w:rFonts w:ascii="Arial" w:hAnsi="Arial" w:cs="Arial"/>
        </w:rPr>
        <w:t xml:space="preserve"> the</w:t>
      </w:r>
      <w:r w:rsidR="00031D12">
        <w:rPr>
          <w:rFonts w:ascii="Arial" w:hAnsi="Arial" w:cs="Arial"/>
        </w:rPr>
        <w:t xml:space="preserve"> </w:t>
      </w:r>
      <w:r w:rsidR="00F21D60">
        <w:rPr>
          <w:rFonts w:ascii="Arial" w:hAnsi="Arial" w:cs="Arial"/>
        </w:rPr>
        <w:t>probity</w:t>
      </w:r>
      <w:r w:rsidR="00031D12">
        <w:rPr>
          <w:rFonts w:ascii="Arial" w:hAnsi="Arial" w:cs="Arial"/>
        </w:rPr>
        <w:t xml:space="preserve"> of </w:t>
      </w:r>
      <w:r w:rsidRPr="00F608A8">
        <w:rPr>
          <w:rFonts w:ascii="Arial" w:hAnsi="Arial" w:cs="Arial"/>
        </w:rPr>
        <w:t xml:space="preserve">research </w:t>
      </w:r>
      <w:r w:rsidR="00031D12">
        <w:rPr>
          <w:rFonts w:ascii="Arial" w:hAnsi="Arial" w:cs="Arial"/>
        </w:rPr>
        <w:t xml:space="preserve">involving human </w:t>
      </w:r>
      <w:r w:rsidR="00963DD0">
        <w:rPr>
          <w:rFonts w:ascii="Arial" w:hAnsi="Arial" w:cs="Arial"/>
        </w:rPr>
        <w:t>participants</w:t>
      </w:r>
      <w:r w:rsidR="00031D12">
        <w:rPr>
          <w:rFonts w:ascii="Arial" w:hAnsi="Arial" w:cs="Arial"/>
        </w:rPr>
        <w:t xml:space="preserve"> </w:t>
      </w:r>
      <w:r w:rsidR="00F21D60">
        <w:rPr>
          <w:rFonts w:ascii="Arial" w:hAnsi="Arial" w:cs="Arial"/>
        </w:rPr>
        <w:t>and/</w:t>
      </w:r>
      <w:r w:rsidR="00031D12">
        <w:rPr>
          <w:rFonts w:ascii="Arial" w:hAnsi="Arial" w:cs="Arial"/>
        </w:rPr>
        <w:t xml:space="preserve">or datasets </w:t>
      </w:r>
      <w:r w:rsidRPr="00F608A8">
        <w:rPr>
          <w:rFonts w:ascii="Arial" w:hAnsi="Arial" w:cs="Arial"/>
        </w:rPr>
        <w:t xml:space="preserve">has been composed in accordance with </w:t>
      </w:r>
      <w:r w:rsidR="00F21D60">
        <w:rPr>
          <w:rFonts w:ascii="Arial" w:hAnsi="Arial" w:cs="Arial"/>
        </w:rPr>
        <w:t xml:space="preserve">the </w:t>
      </w:r>
      <w:r w:rsidRPr="00F608A8">
        <w:rPr>
          <w:rFonts w:ascii="Arial" w:hAnsi="Arial" w:cs="Arial"/>
        </w:rPr>
        <w:t>University</w:t>
      </w:r>
      <w:r w:rsidR="00F21D60">
        <w:rPr>
          <w:rFonts w:ascii="Arial" w:hAnsi="Arial" w:cs="Arial"/>
        </w:rPr>
        <w:t>’s</w:t>
      </w:r>
      <w:r w:rsidRPr="00F608A8">
        <w:rPr>
          <w:rFonts w:ascii="Arial" w:hAnsi="Arial" w:cs="Arial"/>
        </w:rPr>
        <w:t xml:space="preserve"> policy </w:t>
      </w:r>
      <w:r w:rsidR="00F21D60">
        <w:rPr>
          <w:rFonts w:ascii="Arial" w:hAnsi="Arial" w:cs="Arial"/>
        </w:rPr>
        <w:t xml:space="preserve">on research ethics, </w:t>
      </w:r>
      <w:r w:rsidRPr="00F608A8">
        <w:rPr>
          <w:rFonts w:ascii="Arial" w:hAnsi="Arial" w:cs="Arial"/>
        </w:rPr>
        <w:t xml:space="preserve">and </w:t>
      </w:r>
      <w:r w:rsidR="00F9525B">
        <w:rPr>
          <w:rFonts w:ascii="Arial" w:hAnsi="Arial" w:cs="Arial"/>
        </w:rPr>
        <w:t xml:space="preserve">the ethical procedures set out by </w:t>
      </w:r>
      <w:r w:rsidR="0089237A">
        <w:rPr>
          <w:rFonts w:ascii="Arial" w:hAnsi="Arial" w:cs="Arial"/>
        </w:rPr>
        <w:t>RCUK</w:t>
      </w:r>
      <w:r w:rsidR="00F9525B">
        <w:rPr>
          <w:rFonts w:ascii="Arial" w:hAnsi="Arial" w:cs="Arial"/>
        </w:rPr>
        <w:t xml:space="preserve"> and</w:t>
      </w:r>
      <w:r w:rsidR="0089237A">
        <w:rPr>
          <w:rFonts w:ascii="Arial" w:hAnsi="Arial" w:cs="Arial"/>
        </w:rPr>
        <w:t xml:space="preserve"> the</w:t>
      </w:r>
      <w:r w:rsidR="00F9525B">
        <w:rPr>
          <w:rFonts w:ascii="Arial" w:hAnsi="Arial" w:cs="Arial"/>
        </w:rPr>
        <w:t xml:space="preserve"> ESRC, particularly </w:t>
      </w:r>
      <w:r w:rsidRPr="00F608A8">
        <w:rPr>
          <w:rFonts w:ascii="Arial" w:hAnsi="Arial" w:cs="Arial"/>
        </w:rPr>
        <w:t xml:space="preserve">the ESRC’s </w:t>
      </w:r>
      <w:r w:rsidR="00031D12" w:rsidRPr="00430805">
        <w:rPr>
          <w:rFonts w:ascii="Arial" w:hAnsi="Arial" w:cs="Arial"/>
          <w:i/>
        </w:rPr>
        <w:t>Framework</w:t>
      </w:r>
      <w:r w:rsidR="00031D12" w:rsidRPr="00F608A8">
        <w:rPr>
          <w:rFonts w:ascii="Arial" w:hAnsi="Arial" w:cs="Arial"/>
        </w:rPr>
        <w:t xml:space="preserve"> </w:t>
      </w:r>
      <w:r w:rsidR="00031D12" w:rsidRPr="00031D12">
        <w:rPr>
          <w:rFonts w:ascii="Arial" w:hAnsi="Arial" w:cs="Arial"/>
          <w:i/>
        </w:rPr>
        <w:t>for</w:t>
      </w:r>
      <w:r w:rsidR="00031D12">
        <w:rPr>
          <w:rFonts w:ascii="Arial" w:hAnsi="Arial" w:cs="Arial"/>
        </w:rPr>
        <w:t xml:space="preserve"> </w:t>
      </w:r>
      <w:r w:rsidRPr="00430805">
        <w:rPr>
          <w:rFonts w:ascii="Arial" w:hAnsi="Arial" w:cs="Arial"/>
          <w:i/>
        </w:rPr>
        <w:t>Research Ethics</w:t>
      </w:r>
      <w:r w:rsidRPr="00F608A8">
        <w:rPr>
          <w:rFonts w:ascii="Arial" w:hAnsi="Arial" w:cs="Arial"/>
        </w:rPr>
        <w:t>.</w:t>
      </w:r>
      <w:r w:rsidR="00031D12">
        <w:rPr>
          <w:rFonts w:ascii="Arial" w:hAnsi="Arial" w:cs="Arial"/>
        </w:rPr>
        <w:t xml:space="preserve"> The procedure </w:t>
      </w:r>
      <w:r w:rsidRPr="00031D12">
        <w:rPr>
          <w:rFonts w:ascii="Arial" w:hAnsi="Arial" w:cs="Arial"/>
        </w:rPr>
        <w:t>applies to</w:t>
      </w:r>
      <w:r w:rsidRPr="002C6E04">
        <w:rPr>
          <w:rFonts w:ascii="Arial" w:hAnsi="Arial" w:cs="Arial"/>
          <w:b/>
        </w:rPr>
        <w:t xml:space="preserve"> </w:t>
      </w:r>
      <w:r w:rsidRPr="003B2185">
        <w:rPr>
          <w:rFonts w:ascii="Arial" w:hAnsi="Arial" w:cs="Arial"/>
          <w:b/>
        </w:rPr>
        <w:t>all research</w:t>
      </w:r>
      <w:r w:rsidRPr="00031D12">
        <w:rPr>
          <w:rFonts w:ascii="Arial" w:hAnsi="Arial" w:cs="Arial"/>
          <w:b/>
        </w:rPr>
        <w:t xml:space="preserve"> </w:t>
      </w:r>
      <w:r w:rsidRPr="00031D12">
        <w:rPr>
          <w:rFonts w:ascii="Arial" w:hAnsi="Arial" w:cs="Arial"/>
        </w:rPr>
        <w:t>involving</w:t>
      </w:r>
      <w:r w:rsidRPr="00031D12">
        <w:rPr>
          <w:rFonts w:ascii="Arial" w:hAnsi="Arial" w:cs="Arial"/>
          <w:b/>
        </w:rPr>
        <w:t xml:space="preserve"> human </w:t>
      </w:r>
      <w:r w:rsidR="00963DD0">
        <w:rPr>
          <w:rFonts w:ascii="Arial" w:hAnsi="Arial" w:cs="Arial"/>
          <w:b/>
        </w:rPr>
        <w:t>participants</w:t>
      </w:r>
      <w:r w:rsidRPr="00031D12">
        <w:rPr>
          <w:rFonts w:ascii="Arial" w:hAnsi="Arial" w:cs="Arial"/>
        </w:rPr>
        <w:t xml:space="preserve"> </w:t>
      </w:r>
      <w:r w:rsidRPr="00031D12">
        <w:rPr>
          <w:rFonts w:ascii="Arial" w:hAnsi="Arial" w:cs="Arial"/>
          <w:b/>
        </w:rPr>
        <w:t>and</w:t>
      </w:r>
      <w:r w:rsidR="00F21D60">
        <w:rPr>
          <w:rFonts w:ascii="Arial" w:hAnsi="Arial" w:cs="Arial"/>
          <w:b/>
        </w:rPr>
        <w:t>/or</w:t>
      </w:r>
      <w:r w:rsidRPr="00031D12">
        <w:rPr>
          <w:rFonts w:ascii="Arial" w:hAnsi="Arial" w:cs="Arial"/>
          <w:b/>
        </w:rPr>
        <w:t xml:space="preserve"> datasets</w:t>
      </w:r>
      <w:r w:rsidRPr="00F608A8">
        <w:rPr>
          <w:rFonts w:ascii="Arial" w:hAnsi="Arial" w:cs="Arial"/>
        </w:rPr>
        <w:t xml:space="preserve"> </w:t>
      </w:r>
      <w:r w:rsidR="00F21D60">
        <w:rPr>
          <w:rFonts w:ascii="Arial" w:hAnsi="Arial" w:cs="Arial"/>
        </w:rPr>
        <w:t>undertaken by researchers</w:t>
      </w:r>
      <w:r w:rsidRPr="009F41EF">
        <w:rPr>
          <w:rFonts w:ascii="Arial" w:hAnsi="Arial" w:cs="Arial"/>
        </w:rPr>
        <w:t xml:space="preserve"> </w:t>
      </w:r>
      <w:r w:rsidR="00F21D60">
        <w:rPr>
          <w:rFonts w:ascii="Arial" w:hAnsi="Arial" w:cs="Arial"/>
        </w:rPr>
        <w:t xml:space="preserve">within the </w:t>
      </w:r>
      <w:r w:rsidR="00F9525B">
        <w:rPr>
          <w:rFonts w:ascii="Arial" w:hAnsi="Arial" w:cs="Arial"/>
        </w:rPr>
        <w:t>College</w:t>
      </w:r>
      <w:r w:rsidR="00F21D60">
        <w:rPr>
          <w:rFonts w:ascii="Arial" w:hAnsi="Arial" w:cs="Arial"/>
        </w:rPr>
        <w:t>, including</w:t>
      </w:r>
      <w:r w:rsidR="00F9525B">
        <w:rPr>
          <w:rFonts w:ascii="Arial" w:hAnsi="Arial" w:cs="Arial"/>
        </w:rPr>
        <w:t xml:space="preserve"> staff,</w:t>
      </w:r>
      <w:r w:rsidR="00F21D60">
        <w:rPr>
          <w:rFonts w:ascii="Arial" w:hAnsi="Arial" w:cs="Arial"/>
        </w:rPr>
        <w:t xml:space="preserve"> </w:t>
      </w:r>
      <w:r w:rsidR="00F9525B">
        <w:rPr>
          <w:rFonts w:ascii="Arial" w:hAnsi="Arial" w:cs="Arial"/>
        </w:rPr>
        <w:t xml:space="preserve">undergraduate and postgraduate </w:t>
      </w:r>
      <w:r w:rsidR="000428F3">
        <w:rPr>
          <w:rFonts w:ascii="Arial" w:hAnsi="Arial" w:cs="Arial"/>
        </w:rPr>
        <w:t>students, visiting researchers</w:t>
      </w:r>
      <w:r w:rsidR="00F21D60">
        <w:rPr>
          <w:rFonts w:ascii="Arial" w:hAnsi="Arial" w:cs="Arial"/>
        </w:rPr>
        <w:t xml:space="preserve"> and honorary researchers</w:t>
      </w:r>
      <w:r w:rsidRPr="009F41EF">
        <w:rPr>
          <w:rFonts w:ascii="Arial" w:hAnsi="Arial" w:cs="Arial"/>
        </w:rPr>
        <w:t>.</w:t>
      </w:r>
      <w:r w:rsidR="00031D12">
        <w:rPr>
          <w:rFonts w:ascii="Arial" w:hAnsi="Arial" w:cs="Arial"/>
        </w:rPr>
        <w:t xml:space="preserve"> </w:t>
      </w:r>
      <w:r w:rsidRPr="00031D12">
        <w:rPr>
          <w:rFonts w:ascii="Arial" w:hAnsi="Arial" w:cs="Arial"/>
        </w:rPr>
        <w:t>It</w:t>
      </w:r>
      <w:r w:rsidRPr="009F41EF">
        <w:rPr>
          <w:rFonts w:ascii="Arial" w:hAnsi="Arial" w:cs="Arial"/>
          <w:b/>
        </w:rPr>
        <w:t xml:space="preserve"> </w:t>
      </w:r>
      <w:r w:rsidRPr="00031D12">
        <w:rPr>
          <w:rFonts w:ascii="Arial" w:hAnsi="Arial" w:cs="Arial"/>
        </w:rPr>
        <w:t xml:space="preserve">applies to </w:t>
      </w:r>
      <w:r w:rsidR="00F21D60">
        <w:rPr>
          <w:rFonts w:ascii="Arial" w:hAnsi="Arial" w:cs="Arial"/>
        </w:rPr>
        <w:t>all research, irrespective of the</w:t>
      </w:r>
      <w:r w:rsidRPr="00031D12">
        <w:rPr>
          <w:rFonts w:ascii="Arial" w:hAnsi="Arial" w:cs="Arial"/>
        </w:rPr>
        <w:t xml:space="preserve"> </w:t>
      </w:r>
      <w:r w:rsidRPr="00F21D60">
        <w:rPr>
          <w:rFonts w:ascii="Arial" w:hAnsi="Arial" w:cs="Arial"/>
        </w:rPr>
        <w:t>fund</w:t>
      </w:r>
      <w:r w:rsidR="00F21D60" w:rsidRPr="00F21D60">
        <w:rPr>
          <w:rFonts w:ascii="Arial" w:hAnsi="Arial" w:cs="Arial"/>
        </w:rPr>
        <w:t>ing</w:t>
      </w:r>
      <w:r w:rsidR="00F21D60">
        <w:rPr>
          <w:rFonts w:ascii="Arial" w:hAnsi="Arial" w:cs="Arial"/>
        </w:rPr>
        <w:t xml:space="preserve"> source (external or internal)</w:t>
      </w:r>
      <w:r w:rsidR="00031D12">
        <w:rPr>
          <w:rFonts w:ascii="Arial" w:hAnsi="Arial" w:cs="Arial"/>
        </w:rPr>
        <w:t>.</w:t>
      </w:r>
      <w:r w:rsidR="00F21D60">
        <w:rPr>
          <w:rFonts w:ascii="Arial" w:hAnsi="Arial" w:cs="Arial"/>
        </w:rPr>
        <w:t xml:space="preserve"> </w:t>
      </w:r>
      <w:r w:rsidR="00031D12">
        <w:rPr>
          <w:rFonts w:ascii="Arial" w:hAnsi="Arial" w:cs="Arial"/>
        </w:rPr>
        <w:t xml:space="preserve">ESRC-funded research </w:t>
      </w:r>
      <w:r w:rsidR="00031D12" w:rsidRPr="00F21D60">
        <w:rPr>
          <w:rFonts w:ascii="Arial" w:hAnsi="Arial" w:cs="Arial"/>
          <w:b/>
        </w:rPr>
        <w:t>must</w:t>
      </w:r>
      <w:r w:rsidR="00031D12">
        <w:rPr>
          <w:rFonts w:ascii="Arial" w:hAnsi="Arial" w:cs="Arial"/>
        </w:rPr>
        <w:t xml:space="preserve"> comply </w:t>
      </w:r>
      <w:r w:rsidR="00ED477C">
        <w:rPr>
          <w:rFonts w:ascii="Arial" w:hAnsi="Arial" w:cs="Arial"/>
        </w:rPr>
        <w:t xml:space="preserve">fully </w:t>
      </w:r>
      <w:r w:rsidR="00031D12">
        <w:rPr>
          <w:rFonts w:ascii="Arial" w:hAnsi="Arial" w:cs="Arial"/>
        </w:rPr>
        <w:t xml:space="preserve">with </w:t>
      </w:r>
      <w:r w:rsidR="00F21D60">
        <w:rPr>
          <w:rFonts w:ascii="Arial" w:hAnsi="Arial" w:cs="Arial"/>
        </w:rPr>
        <w:t>the</w:t>
      </w:r>
      <w:r w:rsidR="00031D12">
        <w:rPr>
          <w:rFonts w:ascii="Arial" w:hAnsi="Arial" w:cs="Arial"/>
        </w:rPr>
        <w:t xml:space="preserve"> </w:t>
      </w:r>
      <w:r w:rsidR="00F21D60">
        <w:rPr>
          <w:rFonts w:ascii="Arial" w:hAnsi="Arial" w:cs="Arial"/>
        </w:rPr>
        <w:t xml:space="preserve">ESRC’s </w:t>
      </w:r>
      <w:r w:rsidR="00F9525B" w:rsidRPr="00F9525B">
        <w:rPr>
          <w:rFonts w:ascii="Arial" w:hAnsi="Arial" w:cs="Arial"/>
          <w:i/>
        </w:rPr>
        <w:t>Framework for Research Ethics</w:t>
      </w:r>
      <w:r w:rsidR="00031D12" w:rsidRPr="00F9525B">
        <w:rPr>
          <w:rFonts w:ascii="Arial" w:hAnsi="Arial" w:cs="Arial"/>
          <w:i/>
        </w:rPr>
        <w:t xml:space="preserve"> </w:t>
      </w:r>
      <w:r w:rsidR="00F21D60">
        <w:rPr>
          <w:rFonts w:ascii="Arial" w:hAnsi="Arial" w:cs="Arial"/>
        </w:rPr>
        <w:t>in its entirety</w:t>
      </w:r>
      <w:r w:rsidR="00ED477C">
        <w:rPr>
          <w:rFonts w:ascii="Arial" w:hAnsi="Arial" w:cs="Arial"/>
        </w:rPr>
        <w:t>.</w:t>
      </w:r>
    </w:p>
    <w:p w14:paraId="6A1564B9" w14:textId="77777777" w:rsidR="0022494F" w:rsidRPr="00430805" w:rsidRDefault="0022494F" w:rsidP="0022494F">
      <w:pPr>
        <w:ind w:right="-489"/>
        <w:jc w:val="both"/>
        <w:rPr>
          <w:rFonts w:ascii="Arial" w:hAnsi="Arial" w:cs="Arial"/>
        </w:rPr>
      </w:pPr>
    </w:p>
    <w:p w14:paraId="51C6004C" w14:textId="77777777" w:rsidR="00031D12" w:rsidRDefault="0022494F" w:rsidP="0022494F">
      <w:pPr>
        <w:ind w:right="-489"/>
        <w:jc w:val="both"/>
        <w:rPr>
          <w:rFonts w:ascii="Arial" w:hAnsi="Arial" w:cs="Arial"/>
        </w:rPr>
      </w:pPr>
      <w:r w:rsidRPr="00430805">
        <w:rPr>
          <w:rFonts w:ascii="Arial" w:hAnsi="Arial" w:cs="Arial"/>
        </w:rPr>
        <w:t xml:space="preserve">The </w:t>
      </w:r>
      <w:r w:rsidR="00F9525B">
        <w:rPr>
          <w:rFonts w:ascii="Arial" w:hAnsi="Arial" w:cs="Arial"/>
        </w:rPr>
        <w:t>College</w:t>
      </w:r>
      <w:r w:rsidRPr="00430805">
        <w:rPr>
          <w:rFonts w:ascii="Arial" w:hAnsi="Arial" w:cs="Arial"/>
        </w:rPr>
        <w:t xml:space="preserve"> requires research </w:t>
      </w:r>
      <w:r w:rsidR="00031D12">
        <w:rPr>
          <w:rFonts w:ascii="Arial" w:hAnsi="Arial" w:cs="Arial"/>
        </w:rPr>
        <w:t>to be</w:t>
      </w:r>
      <w:r w:rsidRPr="00430805">
        <w:rPr>
          <w:rFonts w:ascii="Arial" w:hAnsi="Arial" w:cs="Arial"/>
        </w:rPr>
        <w:t xml:space="preserve"> designed and conducted in such a way that </w:t>
      </w:r>
      <w:r w:rsidR="0089237A">
        <w:rPr>
          <w:rFonts w:ascii="Arial" w:hAnsi="Arial" w:cs="Arial"/>
        </w:rPr>
        <w:t>it meets key ethical principles</w:t>
      </w:r>
      <w:r w:rsidRPr="00430805">
        <w:rPr>
          <w:rFonts w:ascii="Arial" w:hAnsi="Arial" w:cs="Arial"/>
        </w:rPr>
        <w:t xml:space="preserve"> and is subject to proper oversight in terms of ethical research governance to ensure that these principles are met. The intention is to prevent un</w:t>
      </w:r>
      <w:r w:rsidR="00031D12">
        <w:rPr>
          <w:rFonts w:ascii="Arial" w:hAnsi="Arial" w:cs="Arial"/>
        </w:rPr>
        <w:t xml:space="preserve">ethical research </w:t>
      </w:r>
      <w:r w:rsidR="00F70156">
        <w:rPr>
          <w:rFonts w:ascii="Arial" w:hAnsi="Arial" w:cs="Arial"/>
        </w:rPr>
        <w:t>and unethical research practice from</w:t>
      </w:r>
      <w:r w:rsidR="00031D12">
        <w:rPr>
          <w:rFonts w:ascii="Arial" w:hAnsi="Arial" w:cs="Arial"/>
        </w:rPr>
        <w:t xml:space="preserve"> the outset</w:t>
      </w:r>
      <w:r w:rsidR="00F70156">
        <w:rPr>
          <w:rFonts w:ascii="Arial" w:hAnsi="Arial" w:cs="Arial"/>
        </w:rPr>
        <w:t xml:space="preserve"> and at any stage during the research</w:t>
      </w:r>
      <w:r w:rsidR="00031D12">
        <w:rPr>
          <w:rFonts w:ascii="Arial" w:hAnsi="Arial" w:cs="Arial"/>
        </w:rPr>
        <w:t>.</w:t>
      </w:r>
    </w:p>
    <w:p w14:paraId="34063D73" w14:textId="77777777" w:rsidR="00031D12" w:rsidRDefault="00031D12" w:rsidP="0022494F">
      <w:pPr>
        <w:ind w:right="-489"/>
        <w:jc w:val="both"/>
        <w:rPr>
          <w:rFonts w:ascii="Arial" w:hAnsi="Arial" w:cs="Arial"/>
        </w:rPr>
      </w:pPr>
    </w:p>
    <w:p w14:paraId="6E703672" w14:textId="77777777" w:rsidR="0022494F" w:rsidRPr="003B2185" w:rsidRDefault="00031D12" w:rsidP="0022494F">
      <w:pPr>
        <w:ind w:right="-489"/>
        <w:jc w:val="both"/>
        <w:rPr>
          <w:rFonts w:ascii="Arial" w:hAnsi="Arial" w:cs="Arial"/>
          <w:b/>
        </w:rPr>
      </w:pPr>
      <w:r w:rsidRPr="003B2185">
        <w:rPr>
          <w:rFonts w:ascii="Arial" w:hAnsi="Arial" w:cs="Arial"/>
          <w:b/>
        </w:rPr>
        <w:t xml:space="preserve">The six key ethical </w:t>
      </w:r>
      <w:r w:rsidR="0022494F" w:rsidRPr="003B2185">
        <w:rPr>
          <w:rFonts w:ascii="Arial" w:hAnsi="Arial" w:cs="Arial"/>
          <w:b/>
        </w:rPr>
        <w:t>principles are:</w:t>
      </w:r>
    </w:p>
    <w:p w14:paraId="61E5B32A" w14:textId="77777777" w:rsidR="00031D12" w:rsidRPr="00031D12" w:rsidRDefault="00031D12" w:rsidP="00031D12">
      <w:pPr>
        <w:spacing w:before="120"/>
        <w:ind w:left="426" w:right="-488" w:hanging="426"/>
        <w:jc w:val="both"/>
        <w:rPr>
          <w:rFonts w:ascii="Arial" w:hAnsi="Arial" w:cs="Arial"/>
        </w:rPr>
      </w:pPr>
      <w:r>
        <w:rPr>
          <w:rFonts w:ascii="Arial" w:hAnsi="Arial" w:cs="Arial"/>
        </w:rPr>
        <w:t>1.</w:t>
      </w:r>
      <w:r>
        <w:rPr>
          <w:rFonts w:ascii="Arial" w:hAnsi="Arial" w:cs="Arial"/>
        </w:rPr>
        <w:tab/>
      </w:r>
      <w:r w:rsidRPr="00031D12">
        <w:rPr>
          <w:rFonts w:ascii="Arial" w:hAnsi="Arial" w:cs="Arial"/>
        </w:rPr>
        <w:t xml:space="preserve">Research should be designed, reviewed and undertaken to ensure integrity, quality and transparency. </w:t>
      </w:r>
    </w:p>
    <w:p w14:paraId="441746EC" w14:textId="77777777" w:rsidR="00031D12" w:rsidRPr="00031D12" w:rsidRDefault="00031D12" w:rsidP="00031D12">
      <w:pPr>
        <w:spacing w:before="120"/>
        <w:ind w:left="426" w:right="-488" w:hanging="426"/>
        <w:jc w:val="both"/>
        <w:rPr>
          <w:rFonts w:ascii="Arial" w:hAnsi="Arial" w:cs="Arial"/>
        </w:rPr>
      </w:pPr>
      <w:r>
        <w:rPr>
          <w:rFonts w:ascii="Arial" w:hAnsi="Arial" w:cs="Arial"/>
        </w:rPr>
        <w:t>2.</w:t>
      </w:r>
      <w:r>
        <w:rPr>
          <w:rFonts w:ascii="Arial" w:hAnsi="Arial" w:cs="Arial"/>
        </w:rPr>
        <w:tab/>
      </w:r>
      <w:r w:rsidRPr="00031D12">
        <w:rPr>
          <w:rFonts w:ascii="Arial" w:hAnsi="Arial" w:cs="Arial"/>
        </w:rPr>
        <w:t>Research staff and participants must normally be informed fully about the purpose, methods and intended possible uses of the research, what their participation in the research entails and what risks, if any, are involved. Some variation is allowed in very specific research contexts</w:t>
      </w:r>
      <w:r>
        <w:rPr>
          <w:rFonts w:ascii="Arial" w:hAnsi="Arial" w:cs="Arial"/>
        </w:rPr>
        <w:t>.</w:t>
      </w:r>
      <w:r w:rsidRPr="00031D12">
        <w:rPr>
          <w:rFonts w:ascii="Arial" w:hAnsi="Arial" w:cs="Arial"/>
        </w:rPr>
        <w:t xml:space="preserve"> </w:t>
      </w:r>
    </w:p>
    <w:p w14:paraId="4C089E74" w14:textId="77777777" w:rsidR="00031D12" w:rsidRPr="00031D12" w:rsidRDefault="00031D12" w:rsidP="00031D12">
      <w:pPr>
        <w:spacing w:before="120"/>
        <w:ind w:left="426" w:right="-488" w:hanging="426"/>
        <w:jc w:val="both"/>
        <w:rPr>
          <w:rFonts w:ascii="Arial" w:hAnsi="Arial" w:cs="Arial"/>
        </w:rPr>
      </w:pPr>
      <w:r>
        <w:rPr>
          <w:rFonts w:ascii="Arial" w:hAnsi="Arial" w:cs="Arial"/>
        </w:rPr>
        <w:t>3.</w:t>
      </w:r>
      <w:r>
        <w:rPr>
          <w:rFonts w:ascii="Arial" w:hAnsi="Arial" w:cs="Arial"/>
        </w:rPr>
        <w:tab/>
      </w:r>
      <w:r w:rsidRPr="00031D12">
        <w:rPr>
          <w:rFonts w:ascii="Arial" w:hAnsi="Arial" w:cs="Arial"/>
        </w:rPr>
        <w:t xml:space="preserve">The confidentiality of information supplied by research participants and the anonymity of respondents must be respected. </w:t>
      </w:r>
    </w:p>
    <w:p w14:paraId="01B3B65D" w14:textId="77777777" w:rsidR="00031D12" w:rsidRPr="00031D12" w:rsidRDefault="00031D12" w:rsidP="00031D12">
      <w:pPr>
        <w:spacing w:before="120"/>
        <w:ind w:left="426" w:right="-488" w:hanging="426"/>
        <w:jc w:val="both"/>
        <w:rPr>
          <w:rFonts w:ascii="Arial" w:hAnsi="Arial" w:cs="Arial"/>
        </w:rPr>
      </w:pPr>
      <w:r>
        <w:rPr>
          <w:rFonts w:ascii="Arial" w:hAnsi="Arial" w:cs="Arial"/>
        </w:rPr>
        <w:t>4.</w:t>
      </w:r>
      <w:r>
        <w:rPr>
          <w:rFonts w:ascii="Arial" w:hAnsi="Arial" w:cs="Arial"/>
        </w:rPr>
        <w:tab/>
      </w:r>
      <w:r w:rsidRPr="00031D12">
        <w:rPr>
          <w:rFonts w:ascii="Arial" w:hAnsi="Arial" w:cs="Arial"/>
        </w:rPr>
        <w:t xml:space="preserve">Research participants must take part voluntarily, free from any coercion. </w:t>
      </w:r>
    </w:p>
    <w:p w14:paraId="6667C8AD" w14:textId="77777777" w:rsidR="00031D12" w:rsidRPr="00031D12" w:rsidRDefault="00031D12" w:rsidP="00031D12">
      <w:pPr>
        <w:spacing w:before="120"/>
        <w:ind w:left="426" w:right="-488" w:hanging="426"/>
        <w:jc w:val="both"/>
        <w:rPr>
          <w:rFonts w:ascii="Arial" w:hAnsi="Arial" w:cs="Arial"/>
        </w:rPr>
      </w:pPr>
      <w:r>
        <w:rPr>
          <w:rFonts w:ascii="Arial" w:hAnsi="Arial" w:cs="Arial"/>
        </w:rPr>
        <w:t>5.</w:t>
      </w:r>
      <w:r>
        <w:rPr>
          <w:rFonts w:ascii="Arial" w:hAnsi="Arial" w:cs="Arial"/>
        </w:rPr>
        <w:tab/>
      </w:r>
      <w:r w:rsidRPr="00031D12">
        <w:rPr>
          <w:rFonts w:ascii="Arial" w:hAnsi="Arial" w:cs="Arial"/>
        </w:rPr>
        <w:t xml:space="preserve">Harm to participants and researchers must be avoided in all instances. </w:t>
      </w:r>
    </w:p>
    <w:p w14:paraId="368A8C36" w14:textId="77777777" w:rsidR="00031D12" w:rsidRPr="00031D12" w:rsidRDefault="00031D12" w:rsidP="00031D12">
      <w:pPr>
        <w:spacing w:before="120"/>
        <w:ind w:left="426" w:right="-488" w:hanging="426"/>
        <w:jc w:val="both"/>
        <w:rPr>
          <w:rFonts w:ascii="Arial" w:hAnsi="Arial" w:cs="Arial"/>
        </w:rPr>
      </w:pPr>
      <w:r>
        <w:rPr>
          <w:rFonts w:ascii="Arial" w:hAnsi="Arial" w:cs="Arial"/>
        </w:rPr>
        <w:t>6.</w:t>
      </w:r>
      <w:r>
        <w:rPr>
          <w:rFonts w:ascii="Arial" w:hAnsi="Arial" w:cs="Arial"/>
        </w:rPr>
        <w:tab/>
      </w:r>
      <w:r w:rsidRPr="00031D12">
        <w:rPr>
          <w:rFonts w:ascii="Arial" w:hAnsi="Arial" w:cs="Arial"/>
        </w:rPr>
        <w:t>The indepen</w:t>
      </w:r>
      <w:r w:rsidR="0089237A">
        <w:rPr>
          <w:rFonts w:ascii="Arial" w:hAnsi="Arial" w:cs="Arial"/>
        </w:rPr>
        <w:t>dence of research must be clear</w:t>
      </w:r>
      <w:r w:rsidRPr="00031D12">
        <w:rPr>
          <w:rFonts w:ascii="Arial" w:hAnsi="Arial" w:cs="Arial"/>
        </w:rPr>
        <w:t xml:space="preserve"> and conflicts of interest </w:t>
      </w:r>
      <w:r w:rsidR="00F70156">
        <w:rPr>
          <w:rFonts w:ascii="Arial" w:hAnsi="Arial" w:cs="Arial"/>
        </w:rPr>
        <w:t>explicit.</w:t>
      </w:r>
    </w:p>
    <w:p w14:paraId="7C31CBA8" w14:textId="77777777" w:rsidR="00031D12" w:rsidRDefault="00031D12" w:rsidP="00031D12">
      <w:pPr>
        <w:ind w:right="-489"/>
        <w:jc w:val="both"/>
        <w:rPr>
          <w:rFonts w:ascii="Arial" w:hAnsi="Arial" w:cs="Arial"/>
        </w:rPr>
      </w:pPr>
    </w:p>
    <w:p w14:paraId="1D5ED648" w14:textId="77777777" w:rsidR="00031D12" w:rsidRPr="003B2185" w:rsidRDefault="00031D12" w:rsidP="00031D12">
      <w:pPr>
        <w:ind w:right="-489"/>
        <w:jc w:val="both"/>
        <w:rPr>
          <w:rFonts w:ascii="Arial" w:hAnsi="Arial" w:cs="Arial"/>
          <w:b/>
        </w:rPr>
      </w:pPr>
      <w:r w:rsidRPr="003B2185">
        <w:rPr>
          <w:rFonts w:ascii="Arial" w:hAnsi="Arial" w:cs="Arial"/>
          <w:b/>
        </w:rPr>
        <w:t>To implement these principles:</w:t>
      </w:r>
    </w:p>
    <w:p w14:paraId="5A4F5183" w14:textId="77777777" w:rsidR="00031D12" w:rsidRPr="00031D12" w:rsidRDefault="00031D12" w:rsidP="00031D12">
      <w:pPr>
        <w:spacing w:before="120"/>
        <w:ind w:left="426" w:right="-488" w:hanging="426"/>
        <w:jc w:val="both"/>
        <w:rPr>
          <w:rFonts w:ascii="Arial" w:hAnsi="Arial" w:cs="Arial"/>
        </w:rPr>
      </w:pPr>
      <w:r w:rsidRPr="00031D12">
        <w:rPr>
          <w:rFonts w:ascii="Arial" w:hAnsi="Arial" w:cs="Arial"/>
        </w:rPr>
        <w:t>•</w:t>
      </w:r>
      <w:r w:rsidRPr="00031D12">
        <w:rPr>
          <w:rFonts w:ascii="Arial" w:hAnsi="Arial" w:cs="Arial"/>
        </w:rPr>
        <w:tab/>
        <w:t xml:space="preserve">The responsibility for </w:t>
      </w:r>
      <w:r w:rsidR="003B3A78">
        <w:rPr>
          <w:rFonts w:ascii="Arial" w:hAnsi="Arial" w:cs="Arial"/>
        </w:rPr>
        <w:t xml:space="preserve">the </w:t>
      </w:r>
      <w:r w:rsidRPr="00031D12">
        <w:rPr>
          <w:rFonts w:ascii="Arial" w:hAnsi="Arial" w:cs="Arial"/>
        </w:rPr>
        <w:t xml:space="preserve">conduct of the research in line with relevant principles rests with the principal investigator. </w:t>
      </w:r>
    </w:p>
    <w:p w14:paraId="2FF6E1C3" w14:textId="77777777" w:rsidR="00031D12" w:rsidRPr="00031D12" w:rsidRDefault="00031D12" w:rsidP="00F70156">
      <w:pPr>
        <w:spacing w:before="120"/>
        <w:ind w:left="426" w:right="-488" w:hanging="426"/>
        <w:jc w:val="both"/>
        <w:rPr>
          <w:rFonts w:ascii="Arial" w:hAnsi="Arial" w:cs="Arial"/>
        </w:rPr>
      </w:pPr>
      <w:r w:rsidRPr="00031D12">
        <w:rPr>
          <w:rFonts w:ascii="Arial" w:hAnsi="Arial" w:cs="Arial"/>
        </w:rPr>
        <w:t>•</w:t>
      </w:r>
      <w:r w:rsidRPr="00031D12">
        <w:rPr>
          <w:rFonts w:ascii="Arial" w:hAnsi="Arial" w:cs="Arial"/>
        </w:rPr>
        <w:tab/>
        <w:t xml:space="preserve">The responsibility for ensuring that research is subject to appropriate ethics review, approval and monitoring lies with the </w:t>
      </w:r>
      <w:r>
        <w:rPr>
          <w:rFonts w:ascii="Arial" w:hAnsi="Arial" w:cs="Arial"/>
        </w:rPr>
        <w:t>College Research Committee</w:t>
      </w:r>
      <w:r w:rsidR="00F70156">
        <w:rPr>
          <w:rFonts w:ascii="Arial" w:hAnsi="Arial" w:cs="Arial"/>
        </w:rPr>
        <w:t>.</w:t>
      </w:r>
    </w:p>
    <w:p w14:paraId="2D3FC125" w14:textId="174C1B53" w:rsidR="00F70156" w:rsidRDefault="00F70156" w:rsidP="00031D12">
      <w:pPr>
        <w:spacing w:before="120"/>
        <w:ind w:left="426" w:right="-488" w:hanging="426"/>
        <w:jc w:val="both"/>
        <w:rPr>
          <w:rFonts w:ascii="Arial" w:hAnsi="Arial" w:cs="Arial"/>
        </w:rPr>
      </w:pPr>
      <w:r w:rsidRPr="00031D12">
        <w:rPr>
          <w:rFonts w:ascii="Arial" w:hAnsi="Arial" w:cs="Arial"/>
        </w:rPr>
        <w:t>•</w:t>
      </w:r>
      <w:r w:rsidRPr="00031D12">
        <w:rPr>
          <w:rFonts w:ascii="Arial" w:hAnsi="Arial" w:cs="Arial"/>
        </w:rPr>
        <w:tab/>
      </w:r>
      <w:r>
        <w:rPr>
          <w:rFonts w:ascii="Arial" w:hAnsi="Arial" w:cs="Arial"/>
        </w:rPr>
        <w:t xml:space="preserve">Before any research commences </w:t>
      </w:r>
      <w:r w:rsidRPr="00F70156">
        <w:rPr>
          <w:rFonts w:ascii="Arial" w:hAnsi="Arial" w:cs="Arial"/>
        </w:rPr>
        <w:t xml:space="preserve">involving human </w:t>
      </w:r>
      <w:r w:rsidR="00963DD0">
        <w:rPr>
          <w:rFonts w:ascii="Arial" w:hAnsi="Arial" w:cs="Arial"/>
        </w:rPr>
        <w:t>participants</w:t>
      </w:r>
      <w:r w:rsidRPr="00F70156">
        <w:rPr>
          <w:rFonts w:ascii="Arial" w:hAnsi="Arial" w:cs="Arial"/>
        </w:rPr>
        <w:t xml:space="preserve"> or datasets</w:t>
      </w:r>
      <w:r>
        <w:rPr>
          <w:rFonts w:ascii="Arial" w:hAnsi="Arial" w:cs="Arial"/>
        </w:rPr>
        <w:t>, it is the responsibility of the princip</w:t>
      </w:r>
      <w:r w:rsidR="003567ED">
        <w:rPr>
          <w:rFonts w:ascii="Arial" w:hAnsi="Arial" w:cs="Arial"/>
        </w:rPr>
        <w:t>al</w:t>
      </w:r>
      <w:r>
        <w:rPr>
          <w:rFonts w:ascii="Arial" w:hAnsi="Arial" w:cs="Arial"/>
        </w:rPr>
        <w:t xml:space="preserve"> investigator to inform the </w:t>
      </w:r>
      <w:r w:rsidR="00F9525B">
        <w:rPr>
          <w:rFonts w:ascii="Arial" w:hAnsi="Arial" w:cs="Arial"/>
        </w:rPr>
        <w:t>College</w:t>
      </w:r>
      <w:r>
        <w:rPr>
          <w:rFonts w:ascii="Arial" w:hAnsi="Arial" w:cs="Arial"/>
        </w:rPr>
        <w:t xml:space="preserve"> Research Ethics Committee (</w:t>
      </w:r>
      <w:r w:rsidR="0089237A">
        <w:rPr>
          <w:rFonts w:ascii="Arial" w:hAnsi="Arial" w:cs="Arial"/>
        </w:rPr>
        <w:t>CLC</w:t>
      </w:r>
      <w:r w:rsidR="00F9525B">
        <w:rPr>
          <w:rFonts w:ascii="Arial" w:hAnsi="Arial" w:cs="Arial"/>
        </w:rPr>
        <w:t>-</w:t>
      </w:r>
      <w:r>
        <w:rPr>
          <w:rFonts w:ascii="Arial" w:hAnsi="Arial" w:cs="Arial"/>
        </w:rPr>
        <w:t>REC) about the in</w:t>
      </w:r>
      <w:r w:rsidR="0089237A">
        <w:rPr>
          <w:rFonts w:ascii="Arial" w:hAnsi="Arial" w:cs="Arial"/>
        </w:rPr>
        <w:t>tended research, to seek advice</w:t>
      </w:r>
      <w:r>
        <w:rPr>
          <w:rFonts w:ascii="Arial" w:hAnsi="Arial" w:cs="Arial"/>
        </w:rPr>
        <w:t xml:space="preserve"> and to seek </w:t>
      </w:r>
      <w:r w:rsidR="0089237A">
        <w:rPr>
          <w:rFonts w:ascii="Arial" w:hAnsi="Arial" w:cs="Arial"/>
        </w:rPr>
        <w:t xml:space="preserve">ethical </w:t>
      </w:r>
      <w:r>
        <w:rPr>
          <w:rFonts w:ascii="Arial" w:hAnsi="Arial" w:cs="Arial"/>
        </w:rPr>
        <w:t>approval</w:t>
      </w:r>
      <w:r w:rsidR="00590063">
        <w:rPr>
          <w:rFonts w:ascii="Arial" w:hAnsi="Arial" w:cs="Arial"/>
        </w:rPr>
        <w:t xml:space="preserve">. </w:t>
      </w:r>
    </w:p>
    <w:p w14:paraId="01E170FA" w14:textId="77777777" w:rsidR="00031D12" w:rsidRPr="00031D12" w:rsidRDefault="00F70156" w:rsidP="00031D12">
      <w:pPr>
        <w:spacing w:before="120"/>
        <w:ind w:left="426" w:right="-488" w:hanging="426"/>
        <w:jc w:val="both"/>
        <w:rPr>
          <w:rFonts w:ascii="Arial" w:hAnsi="Arial" w:cs="Arial"/>
        </w:rPr>
      </w:pPr>
      <w:r w:rsidRPr="00031D12">
        <w:rPr>
          <w:rFonts w:ascii="Arial" w:hAnsi="Arial" w:cs="Arial"/>
        </w:rPr>
        <w:lastRenderedPageBreak/>
        <w:t>•</w:t>
      </w:r>
      <w:r w:rsidRPr="00031D12">
        <w:rPr>
          <w:rFonts w:ascii="Arial" w:hAnsi="Arial" w:cs="Arial"/>
        </w:rPr>
        <w:tab/>
      </w:r>
      <w:r w:rsidR="00031D12">
        <w:rPr>
          <w:rFonts w:ascii="Arial" w:hAnsi="Arial" w:cs="Arial"/>
        </w:rPr>
        <w:t xml:space="preserve">The </w:t>
      </w:r>
      <w:r w:rsidR="00F9525B">
        <w:rPr>
          <w:rFonts w:ascii="Arial" w:hAnsi="Arial" w:cs="Arial"/>
        </w:rPr>
        <w:t>College</w:t>
      </w:r>
      <w:r w:rsidR="00031D12">
        <w:rPr>
          <w:rFonts w:ascii="Arial" w:hAnsi="Arial" w:cs="Arial"/>
        </w:rPr>
        <w:t xml:space="preserve"> will</w:t>
      </w:r>
      <w:r w:rsidR="00031D12" w:rsidRPr="00031D12">
        <w:rPr>
          <w:rFonts w:ascii="Arial" w:hAnsi="Arial" w:cs="Arial"/>
        </w:rPr>
        <w:t xml:space="preserve"> have clear, transparent, appropriate and effective procedures for ethics review, approval and gover</w:t>
      </w:r>
      <w:r>
        <w:rPr>
          <w:rFonts w:ascii="Arial" w:hAnsi="Arial" w:cs="Arial"/>
        </w:rPr>
        <w:t>nance.</w:t>
      </w:r>
    </w:p>
    <w:p w14:paraId="40B7D3B4" w14:textId="77777777" w:rsidR="00031D12" w:rsidRPr="00031D12" w:rsidRDefault="00031D12" w:rsidP="00031D12">
      <w:pPr>
        <w:spacing w:before="120"/>
        <w:ind w:left="426" w:right="-488" w:hanging="426"/>
        <w:jc w:val="both"/>
        <w:rPr>
          <w:rFonts w:ascii="Arial" w:hAnsi="Arial" w:cs="Arial"/>
        </w:rPr>
      </w:pPr>
      <w:r w:rsidRPr="00031D12">
        <w:rPr>
          <w:rFonts w:ascii="Arial" w:hAnsi="Arial" w:cs="Arial"/>
        </w:rPr>
        <w:t>•</w:t>
      </w:r>
      <w:r w:rsidRPr="00031D12">
        <w:rPr>
          <w:rFonts w:ascii="Arial" w:hAnsi="Arial" w:cs="Arial"/>
        </w:rPr>
        <w:tab/>
        <w:t xml:space="preserve">Risks should be minimised. </w:t>
      </w:r>
    </w:p>
    <w:p w14:paraId="674172AA" w14:textId="77777777" w:rsidR="00031D12" w:rsidRPr="00031D12" w:rsidRDefault="00031D12" w:rsidP="00031D12">
      <w:pPr>
        <w:spacing w:before="120"/>
        <w:ind w:left="426" w:right="-488" w:hanging="426"/>
        <w:jc w:val="both"/>
        <w:rPr>
          <w:rFonts w:ascii="Arial" w:hAnsi="Arial" w:cs="Arial"/>
        </w:rPr>
      </w:pPr>
      <w:r w:rsidRPr="00031D12">
        <w:rPr>
          <w:rFonts w:ascii="Arial" w:hAnsi="Arial" w:cs="Arial"/>
        </w:rPr>
        <w:t>•</w:t>
      </w:r>
      <w:r w:rsidRPr="00031D12">
        <w:rPr>
          <w:rFonts w:ascii="Arial" w:hAnsi="Arial" w:cs="Arial"/>
        </w:rPr>
        <w:tab/>
        <w:t xml:space="preserve">Research should be designed in a way that the dignity and autonomy of research participants is protected and respected at all times. </w:t>
      </w:r>
    </w:p>
    <w:p w14:paraId="54D8BF2B" w14:textId="77777777" w:rsidR="00031D12" w:rsidRPr="00031D12" w:rsidRDefault="00031D12" w:rsidP="00031D12">
      <w:pPr>
        <w:spacing w:before="120"/>
        <w:ind w:left="426" w:right="-488" w:hanging="426"/>
        <w:jc w:val="both"/>
        <w:rPr>
          <w:rFonts w:ascii="Arial" w:hAnsi="Arial" w:cs="Arial"/>
        </w:rPr>
      </w:pPr>
      <w:r w:rsidRPr="00031D12">
        <w:rPr>
          <w:rFonts w:ascii="Arial" w:hAnsi="Arial" w:cs="Arial"/>
        </w:rPr>
        <w:t>•</w:t>
      </w:r>
      <w:r w:rsidRPr="00031D12">
        <w:rPr>
          <w:rFonts w:ascii="Arial" w:hAnsi="Arial" w:cs="Arial"/>
        </w:rPr>
        <w:tab/>
        <w:t xml:space="preserve">Ethics review should always be proportionate to the potential risk, whether this involves primary or secondary data. </w:t>
      </w:r>
    </w:p>
    <w:p w14:paraId="1A2AC58A" w14:textId="77777777" w:rsidR="00031D12" w:rsidRPr="00031D12" w:rsidRDefault="00031D12" w:rsidP="00031D12">
      <w:pPr>
        <w:spacing w:before="120"/>
        <w:ind w:left="426" w:right="-488" w:hanging="426"/>
        <w:jc w:val="both"/>
        <w:rPr>
          <w:rFonts w:ascii="Arial" w:hAnsi="Arial" w:cs="Arial"/>
        </w:rPr>
      </w:pPr>
      <w:r w:rsidRPr="00031D12">
        <w:rPr>
          <w:rFonts w:ascii="Arial" w:hAnsi="Arial" w:cs="Arial"/>
        </w:rPr>
        <w:t>•</w:t>
      </w:r>
      <w:r w:rsidRPr="00031D12">
        <w:rPr>
          <w:rFonts w:ascii="Arial" w:hAnsi="Arial" w:cs="Arial"/>
        </w:rPr>
        <w:tab/>
        <w:t>Whilst secondary use of datasets may be relatively uncontro</w:t>
      </w:r>
      <w:r w:rsidR="0088210B">
        <w:rPr>
          <w:rFonts w:ascii="Arial" w:hAnsi="Arial" w:cs="Arial"/>
        </w:rPr>
        <w:t xml:space="preserve">versial, </w:t>
      </w:r>
      <w:r w:rsidR="00362C23">
        <w:rPr>
          <w:rFonts w:ascii="Arial" w:hAnsi="Arial" w:cs="Arial"/>
        </w:rPr>
        <w:t>requiring</w:t>
      </w:r>
      <w:r w:rsidR="0088210B">
        <w:rPr>
          <w:rFonts w:ascii="Arial" w:hAnsi="Arial" w:cs="Arial"/>
        </w:rPr>
        <w:t xml:space="preserve"> only light-</w:t>
      </w:r>
      <w:r w:rsidR="00362C23">
        <w:rPr>
          <w:rFonts w:ascii="Arial" w:hAnsi="Arial" w:cs="Arial"/>
        </w:rPr>
        <w:t>touch ethical</w:t>
      </w:r>
      <w:r w:rsidRPr="00031D12">
        <w:rPr>
          <w:rFonts w:ascii="Arial" w:hAnsi="Arial" w:cs="Arial"/>
        </w:rPr>
        <w:t xml:space="preserve"> review, novel use of existing data</w:t>
      </w:r>
      <w:r w:rsidR="00362C23">
        <w:rPr>
          <w:rFonts w:ascii="Arial" w:hAnsi="Arial" w:cs="Arial"/>
        </w:rPr>
        <w:t xml:space="preserve"> (e.g.</w:t>
      </w:r>
      <w:r w:rsidRPr="00031D12">
        <w:rPr>
          <w:rFonts w:ascii="Arial" w:hAnsi="Arial" w:cs="Arial"/>
        </w:rPr>
        <w:t xml:space="preserve"> data linkage</w:t>
      </w:r>
      <w:r w:rsidR="00362C23">
        <w:rPr>
          <w:rFonts w:ascii="Arial" w:hAnsi="Arial" w:cs="Arial"/>
        </w:rPr>
        <w:t>)</w:t>
      </w:r>
      <w:r w:rsidRPr="00031D12">
        <w:rPr>
          <w:rFonts w:ascii="Arial" w:hAnsi="Arial" w:cs="Arial"/>
        </w:rPr>
        <w:t xml:space="preserve"> </w:t>
      </w:r>
      <w:r w:rsidR="00362C23">
        <w:rPr>
          <w:rFonts w:ascii="Arial" w:hAnsi="Arial" w:cs="Arial"/>
        </w:rPr>
        <w:t>and</w:t>
      </w:r>
      <w:r w:rsidRPr="00031D12">
        <w:rPr>
          <w:rFonts w:ascii="Arial" w:hAnsi="Arial" w:cs="Arial"/>
        </w:rPr>
        <w:t xml:space="preserve"> some uses of administrative and secure data</w:t>
      </w:r>
      <w:r w:rsidR="0088210B">
        <w:rPr>
          <w:rFonts w:ascii="Arial" w:hAnsi="Arial" w:cs="Arial"/>
        </w:rPr>
        <w:t>,</w:t>
      </w:r>
      <w:r w:rsidRPr="00031D12">
        <w:rPr>
          <w:rFonts w:ascii="Arial" w:hAnsi="Arial" w:cs="Arial"/>
        </w:rPr>
        <w:t xml:space="preserve"> will raise </w:t>
      </w:r>
      <w:r w:rsidR="007560CA">
        <w:rPr>
          <w:rFonts w:ascii="Arial" w:hAnsi="Arial" w:cs="Arial"/>
        </w:rPr>
        <w:t xml:space="preserve">ethical </w:t>
      </w:r>
      <w:r w:rsidRPr="00031D12">
        <w:rPr>
          <w:rFonts w:ascii="Arial" w:hAnsi="Arial" w:cs="Arial"/>
        </w:rPr>
        <w:t xml:space="preserve">issues. </w:t>
      </w:r>
    </w:p>
    <w:p w14:paraId="75E90EB4" w14:textId="77777777" w:rsidR="00031D12" w:rsidRPr="00031D12" w:rsidRDefault="00031D12" w:rsidP="00031D12">
      <w:pPr>
        <w:spacing w:before="120"/>
        <w:ind w:left="426" w:right="-488" w:hanging="426"/>
        <w:jc w:val="both"/>
        <w:rPr>
          <w:rFonts w:ascii="Arial" w:hAnsi="Arial" w:cs="Arial"/>
        </w:rPr>
      </w:pPr>
      <w:r w:rsidRPr="00031D12">
        <w:rPr>
          <w:rFonts w:ascii="Arial" w:hAnsi="Arial" w:cs="Arial"/>
        </w:rPr>
        <w:t>•</w:t>
      </w:r>
      <w:r w:rsidRPr="00031D12">
        <w:rPr>
          <w:rFonts w:ascii="Arial" w:hAnsi="Arial" w:cs="Arial"/>
        </w:rPr>
        <w:tab/>
        <w:t xml:space="preserve">Research involving primary data collection </w:t>
      </w:r>
      <w:r w:rsidR="00362C23">
        <w:rPr>
          <w:rFonts w:ascii="Arial" w:hAnsi="Arial" w:cs="Arial"/>
        </w:rPr>
        <w:t xml:space="preserve">will </w:t>
      </w:r>
      <w:r w:rsidRPr="00031D12">
        <w:rPr>
          <w:rFonts w:ascii="Arial" w:hAnsi="Arial" w:cs="Arial"/>
        </w:rPr>
        <w:t>always raise</w:t>
      </w:r>
      <w:r w:rsidR="00362C23">
        <w:rPr>
          <w:rFonts w:ascii="Arial" w:hAnsi="Arial" w:cs="Arial"/>
        </w:rPr>
        <w:t xml:space="preserve"> ethical</w:t>
      </w:r>
      <w:r w:rsidRPr="00031D12">
        <w:rPr>
          <w:rFonts w:ascii="Arial" w:hAnsi="Arial" w:cs="Arial"/>
        </w:rPr>
        <w:t xml:space="preserve"> issues. </w:t>
      </w:r>
    </w:p>
    <w:p w14:paraId="08E60BDA" w14:textId="77777777" w:rsidR="00031D12" w:rsidRDefault="00031D12" w:rsidP="0022494F">
      <w:pPr>
        <w:ind w:right="-489"/>
        <w:jc w:val="both"/>
        <w:rPr>
          <w:rFonts w:ascii="Arial" w:hAnsi="Arial" w:cs="Arial"/>
          <w:b/>
        </w:rPr>
      </w:pPr>
    </w:p>
    <w:p w14:paraId="7C61526E" w14:textId="77777777" w:rsidR="003B2185" w:rsidRPr="0071411A" w:rsidRDefault="003B2185" w:rsidP="0022494F">
      <w:pPr>
        <w:ind w:right="-489"/>
        <w:jc w:val="both"/>
        <w:rPr>
          <w:rFonts w:ascii="Arial" w:hAnsi="Arial" w:cs="Arial"/>
          <w:b/>
        </w:rPr>
      </w:pPr>
      <w:r w:rsidRPr="0071411A">
        <w:rPr>
          <w:rFonts w:ascii="Arial" w:hAnsi="Arial" w:cs="Arial"/>
          <w:b/>
        </w:rPr>
        <w:t xml:space="preserve">The </w:t>
      </w:r>
      <w:r w:rsidR="00F9525B">
        <w:rPr>
          <w:rFonts w:ascii="Arial" w:hAnsi="Arial" w:cs="Arial"/>
          <w:b/>
        </w:rPr>
        <w:t>College</w:t>
      </w:r>
      <w:r w:rsidRPr="0071411A">
        <w:rPr>
          <w:rFonts w:ascii="Arial" w:hAnsi="Arial" w:cs="Arial"/>
          <w:b/>
        </w:rPr>
        <w:t xml:space="preserve"> has two forms of ethical review:</w:t>
      </w:r>
    </w:p>
    <w:p w14:paraId="3CA4348E" w14:textId="77777777" w:rsidR="003B2185" w:rsidRDefault="003B2185" w:rsidP="0022494F">
      <w:pPr>
        <w:ind w:right="-489"/>
        <w:jc w:val="both"/>
        <w:rPr>
          <w:rFonts w:ascii="Arial" w:hAnsi="Arial" w:cs="Arial"/>
          <w:b/>
        </w:rPr>
      </w:pPr>
    </w:p>
    <w:p w14:paraId="02810953" w14:textId="77777777" w:rsidR="0022494F" w:rsidRPr="003B2185" w:rsidRDefault="003B2185" w:rsidP="0022494F">
      <w:pPr>
        <w:ind w:right="-489"/>
        <w:jc w:val="both"/>
        <w:rPr>
          <w:rFonts w:ascii="Arial" w:hAnsi="Arial" w:cs="Arial"/>
          <w:b/>
        </w:rPr>
      </w:pPr>
      <w:r w:rsidRPr="003B2185">
        <w:rPr>
          <w:rFonts w:ascii="Arial" w:hAnsi="Arial" w:cs="Arial"/>
          <w:b/>
        </w:rPr>
        <w:t xml:space="preserve">1. </w:t>
      </w:r>
      <w:r w:rsidR="0022494F" w:rsidRPr="003B2185">
        <w:rPr>
          <w:rFonts w:ascii="Arial" w:hAnsi="Arial" w:cs="Arial"/>
          <w:b/>
        </w:rPr>
        <w:t xml:space="preserve">Light-touch ethical review </w:t>
      </w:r>
    </w:p>
    <w:p w14:paraId="2B4F718C" w14:textId="36EFD17C" w:rsidR="0022494F" w:rsidRPr="00430805" w:rsidRDefault="0071411A" w:rsidP="003B2185">
      <w:pPr>
        <w:ind w:right="-489"/>
        <w:jc w:val="both"/>
        <w:rPr>
          <w:rFonts w:ascii="Arial" w:hAnsi="Arial" w:cs="Arial"/>
        </w:rPr>
      </w:pPr>
      <w:r>
        <w:rPr>
          <w:rFonts w:ascii="Arial" w:hAnsi="Arial" w:cs="Arial"/>
        </w:rPr>
        <w:t>This</w:t>
      </w:r>
      <w:r w:rsidR="003B2185" w:rsidRPr="003B2185">
        <w:rPr>
          <w:rFonts w:ascii="Arial" w:hAnsi="Arial" w:cs="Arial"/>
        </w:rPr>
        <w:t xml:space="preserve"> </w:t>
      </w:r>
      <w:r w:rsidR="003B2185">
        <w:rPr>
          <w:rFonts w:ascii="Arial" w:hAnsi="Arial" w:cs="Arial"/>
        </w:rPr>
        <w:t xml:space="preserve">will </w:t>
      </w:r>
      <w:r w:rsidR="003B2185" w:rsidRPr="003B2185">
        <w:rPr>
          <w:rFonts w:ascii="Arial" w:hAnsi="Arial" w:cs="Arial"/>
        </w:rPr>
        <w:t>identify those projects where the potential for risk of harm to participants and others affected by the proposed research is minimal</w:t>
      </w:r>
      <w:r w:rsidR="003B2185">
        <w:rPr>
          <w:rFonts w:ascii="Arial" w:hAnsi="Arial" w:cs="Arial"/>
        </w:rPr>
        <w:t xml:space="preserve">. </w:t>
      </w:r>
      <w:r w:rsidR="0022494F">
        <w:rPr>
          <w:rFonts w:ascii="Arial" w:hAnsi="Arial" w:cs="Arial"/>
        </w:rPr>
        <w:t>Researchers should complete a</w:t>
      </w:r>
      <w:r w:rsidR="0022494F" w:rsidRPr="00430805">
        <w:rPr>
          <w:rFonts w:ascii="Arial" w:hAnsi="Arial" w:cs="Arial"/>
        </w:rPr>
        <w:t xml:space="preserve"> </w:t>
      </w:r>
      <w:r w:rsidR="003B2185">
        <w:rPr>
          <w:rFonts w:ascii="Arial" w:hAnsi="Arial" w:cs="Arial"/>
          <w:i/>
        </w:rPr>
        <w:t>Light-t</w:t>
      </w:r>
      <w:r w:rsidR="0022494F">
        <w:rPr>
          <w:rFonts w:ascii="Arial" w:hAnsi="Arial" w:cs="Arial"/>
          <w:i/>
        </w:rPr>
        <w:t>ouch</w:t>
      </w:r>
      <w:r w:rsidR="0022494F" w:rsidRPr="0077048D">
        <w:rPr>
          <w:rFonts w:ascii="Arial" w:hAnsi="Arial" w:cs="Arial"/>
          <w:i/>
        </w:rPr>
        <w:t xml:space="preserve"> Ethical Review</w:t>
      </w:r>
      <w:r w:rsidR="0022494F" w:rsidRPr="00430805">
        <w:rPr>
          <w:rFonts w:ascii="Arial" w:hAnsi="Arial" w:cs="Arial"/>
          <w:i/>
        </w:rPr>
        <w:t xml:space="preserve"> Form </w:t>
      </w:r>
      <w:r w:rsidR="0022494F" w:rsidRPr="00430805">
        <w:rPr>
          <w:rFonts w:ascii="Arial" w:hAnsi="Arial" w:cs="Arial"/>
        </w:rPr>
        <w:t xml:space="preserve">for each research project </w:t>
      </w:r>
      <w:r>
        <w:rPr>
          <w:rFonts w:ascii="Arial" w:hAnsi="Arial" w:cs="Arial"/>
        </w:rPr>
        <w:t>involving</w:t>
      </w:r>
      <w:r w:rsidR="00771DB7">
        <w:rPr>
          <w:rFonts w:ascii="Arial" w:hAnsi="Arial" w:cs="Arial"/>
        </w:rPr>
        <w:t xml:space="preserve"> human </w:t>
      </w:r>
      <w:r w:rsidR="00963DD0">
        <w:rPr>
          <w:rFonts w:ascii="Arial" w:hAnsi="Arial" w:cs="Arial"/>
        </w:rPr>
        <w:t>participants</w:t>
      </w:r>
      <w:r w:rsidR="00771DB7">
        <w:rPr>
          <w:rFonts w:ascii="Arial" w:hAnsi="Arial" w:cs="Arial"/>
        </w:rPr>
        <w:t xml:space="preserve"> or datasets. </w:t>
      </w:r>
      <w:r w:rsidR="0022494F" w:rsidRPr="00430805">
        <w:rPr>
          <w:rFonts w:ascii="Arial" w:hAnsi="Arial" w:cs="Arial"/>
        </w:rPr>
        <w:t xml:space="preserve">If the ‘risk evaluation’ reveals no matters of concern, researchers should complete the Declaration </w:t>
      </w:r>
      <w:r w:rsidR="00771DB7">
        <w:rPr>
          <w:rFonts w:ascii="Arial" w:hAnsi="Arial" w:cs="Arial"/>
        </w:rPr>
        <w:t xml:space="preserve">and </w:t>
      </w:r>
      <w:r w:rsidR="0022494F" w:rsidRPr="00430805">
        <w:rPr>
          <w:rFonts w:ascii="Arial" w:hAnsi="Arial" w:cs="Arial"/>
        </w:rPr>
        <w:t xml:space="preserve">submit the Form to the </w:t>
      </w:r>
      <w:r w:rsidR="00F9525B">
        <w:rPr>
          <w:rFonts w:ascii="Arial" w:hAnsi="Arial" w:cs="Arial"/>
        </w:rPr>
        <w:t>Research Hub Manager</w:t>
      </w:r>
      <w:r w:rsidR="008C28CA">
        <w:rPr>
          <w:rFonts w:ascii="Arial" w:hAnsi="Arial" w:cs="Arial"/>
        </w:rPr>
        <w:t xml:space="preserve"> (currently </w:t>
      </w:r>
      <w:r w:rsidR="00F9525B">
        <w:rPr>
          <w:rFonts w:ascii="Arial" w:hAnsi="Arial" w:cs="Arial"/>
        </w:rPr>
        <w:t>Chris Marshall</w:t>
      </w:r>
      <w:r w:rsidR="008C28CA">
        <w:rPr>
          <w:rFonts w:ascii="Arial" w:hAnsi="Arial" w:cs="Arial"/>
        </w:rPr>
        <w:t>)</w:t>
      </w:r>
      <w:r w:rsidR="00771DB7">
        <w:rPr>
          <w:rFonts w:ascii="Arial" w:hAnsi="Arial" w:cs="Arial"/>
        </w:rPr>
        <w:t xml:space="preserve">, along with a copy of the </w:t>
      </w:r>
      <w:r w:rsidR="00771DB7" w:rsidRPr="001E4AC6">
        <w:rPr>
          <w:rFonts w:ascii="Arial" w:hAnsi="Arial" w:cs="Arial"/>
          <w:b/>
        </w:rPr>
        <w:t>research proposal</w:t>
      </w:r>
      <w:r w:rsidR="001E4AC6">
        <w:rPr>
          <w:rFonts w:ascii="Arial" w:hAnsi="Arial" w:cs="Arial"/>
        </w:rPr>
        <w:t>, which should be sufficiently detailed to enable its ethical implications to be assessed should that prove necessary</w:t>
      </w:r>
      <w:r w:rsidR="0022494F" w:rsidRPr="00430805">
        <w:rPr>
          <w:rFonts w:ascii="Arial" w:hAnsi="Arial" w:cs="Arial"/>
        </w:rPr>
        <w:t>. Research m</w:t>
      </w:r>
      <w:r w:rsidR="001E4AC6">
        <w:rPr>
          <w:rFonts w:ascii="Arial" w:hAnsi="Arial" w:cs="Arial"/>
        </w:rPr>
        <w:t>ay</w:t>
      </w:r>
      <w:r w:rsidR="0022494F" w:rsidRPr="00430805">
        <w:rPr>
          <w:rFonts w:ascii="Arial" w:hAnsi="Arial" w:cs="Arial"/>
        </w:rPr>
        <w:t xml:space="preserve"> not commence until approval is given.</w:t>
      </w:r>
    </w:p>
    <w:p w14:paraId="21C3CAC6" w14:textId="77777777" w:rsidR="008C28CA" w:rsidRDefault="008C28CA" w:rsidP="0022494F">
      <w:pPr>
        <w:numPr>
          <w:ilvl w:val="0"/>
          <w:numId w:val="7"/>
        </w:numPr>
        <w:tabs>
          <w:tab w:val="clear" w:pos="153"/>
          <w:tab w:val="num" w:pos="284"/>
        </w:tabs>
        <w:spacing w:before="120"/>
        <w:ind w:left="284" w:right="-488" w:hanging="284"/>
        <w:jc w:val="both"/>
        <w:rPr>
          <w:rFonts w:ascii="Arial" w:hAnsi="Arial" w:cs="Arial"/>
        </w:rPr>
      </w:pPr>
      <w:r>
        <w:rPr>
          <w:rFonts w:ascii="Arial" w:hAnsi="Arial" w:cs="Arial"/>
        </w:rPr>
        <w:t xml:space="preserve">For </w:t>
      </w:r>
      <w:r w:rsidRPr="008C28CA">
        <w:rPr>
          <w:rFonts w:ascii="Arial" w:hAnsi="Arial" w:cs="Arial"/>
          <w:b/>
        </w:rPr>
        <w:t>academic staff</w:t>
      </w:r>
      <w:r>
        <w:rPr>
          <w:rFonts w:ascii="Arial" w:hAnsi="Arial" w:cs="Arial"/>
        </w:rPr>
        <w:t>, t</w:t>
      </w:r>
      <w:r w:rsidR="003B2185">
        <w:rPr>
          <w:rFonts w:ascii="Arial" w:hAnsi="Arial" w:cs="Arial"/>
        </w:rPr>
        <w:t xml:space="preserve">he decision will be taken by the </w:t>
      </w:r>
      <w:r w:rsidR="0032170E" w:rsidRPr="00590063">
        <w:rPr>
          <w:rFonts w:ascii="Arial" w:hAnsi="Arial" w:cs="Arial"/>
        </w:rPr>
        <w:t xml:space="preserve">Chair of the </w:t>
      </w:r>
      <w:r w:rsidR="0089237A">
        <w:rPr>
          <w:rFonts w:ascii="Arial" w:hAnsi="Arial" w:cs="Arial"/>
        </w:rPr>
        <w:t>CLC</w:t>
      </w:r>
      <w:r w:rsidR="0032170E" w:rsidRPr="00590063">
        <w:rPr>
          <w:rFonts w:ascii="Arial" w:hAnsi="Arial" w:cs="Arial"/>
        </w:rPr>
        <w:t>-REC</w:t>
      </w:r>
      <w:r w:rsidR="0032170E">
        <w:rPr>
          <w:rFonts w:ascii="Arial" w:hAnsi="Arial" w:cs="Arial"/>
        </w:rPr>
        <w:t xml:space="preserve"> </w:t>
      </w:r>
      <w:r w:rsidR="003B2185">
        <w:rPr>
          <w:rFonts w:ascii="Arial" w:hAnsi="Arial" w:cs="Arial"/>
        </w:rPr>
        <w:t>(or delegate</w:t>
      </w:r>
      <w:r w:rsidR="0032170E">
        <w:rPr>
          <w:rFonts w:ascii="Arial" w:hAnsi="Arial" w:cs="Arial"/>
        </w:rPr>
        <w:t>), following consultation with the Committee</w:t>
      </w:r>
      <w:r w:rsidR="00F8370F">
        <w:rPr>
          <w:rFonts w:ascii="Arial" w:hAnsi="Arial" w:cs="Arial"/>
        </w:rPr>
        <w:t xml:space="preserve"> where appropriate</w:t>
      </w:r>
      <w:r w:rsidR="0032170E">
        <w:rPr>
          <w:rFonts w:ascii="Arial" w:hAnsi="Arial" w:cs="Arial"/>
        </w:rPr>
        <w:t>.</w:t>
      </w:r>
    </w:p>
    <w:p w14:paraId="6F46E046" w14:textId="29446301" w:rsidR="003B2185" w:rsidRDefault="008C28CA" w:rsidP="0022494F">
      <w:pPr>
        <w:numPr>
          <w:ilvl w:val="0"/>
          <w:numId w:val="7"/>
        </w:numPr>
        <w:tabs>
          <w:tab w:val="clear" w:pos="153"/>
          <w:tab w:val="num" w:pos="284"/>
        </w:tabs>
        <w:spacing w:before="120"/>
        <w:ind w:left="284" w:right="-488" w:hanging="284"/>
        <w:jc w:val="both"/>
        <w:rPr>
          <w:rFonts w:ascii="Arial" w:hAnsi="Arial" w:cs="Arial"/>
        </w:rPr>
      </w:pPr>
      <w:r>
        <w:rPr>
          <w:rFonts w:ascii="Arial" w:hAnsi="Arial" w:cs="Arial"/>
        </w:rPr>
        <w:t xml:space="preserve">For </w:t>
      </w:r>
      <w:r w:rsidRPr="008C28CA">
        <w:rPr>
          <w:rFonts w:ascii="Arial" w:hAnsi="Arial" w:cs="Arial"/>
          <w:b/>
        </w:rPr>
        <w:t>postgraduate</w:t>
      </w:r>
      <w:r>
        <w:rPr>
          <w:rFonts w:ascii="Arial" w:hAnsi="Arial" w:cs="Arial"/>
        </w:rPr>
        <w:t xml:space="preserve"> research students, the decision will be taken by </w:t>
      </w:r>
      <w:r w:rsidRPr="00590063">
        <w:rPr>
          <w:rFonts w:ascii="Arial" w:hAnsi="Arial" w:cs="Arial"/>
        </w:rPr>
        <w:t xml:space="preserve">the </w:t>
      </w:r>
      <w:r w:rsidR="00540306" w:rsidRPr="00590063">
        <w:rPr>
          <w:rFonts w:ascii="Arial" w:hAnsi="Arial" w:cs="Arial"/>
        </w:rPr>
        <w:t xml:space="preserve">Chair of the </w:t>
      </w:r>
      <w:r w:rsidR="0089237A">
        <w:rPr>
          <w:rFonts w:ascii="Arial" w:hAnsi="Arial" w:cs="Arial"/>
        </w:rPr>
        <w:t>CLC</w:t>
      </w:r>
      <w:r w:rsidR="00540306" w:rsidRPr="00590063">
        <w:rPr>
          <w:rFonts w:ascii="Arial" w:hAnsi="Arial" w:cs="Arial"/>
        </w:rPr>
        <w:t>-REC</w:t>
      </w:r>
      <w:r w:rsidR="009742FE" w:rsidRPr="00590063">
        <w:rPr>
          <w:rFonts w:ascii="Arial" w:hAnsi="Arial" w:cs="Arial"/>
        </w:rPr>
        <w:t xml:space="preserve"> </w:t>
      </w:r>
      <w:r w:rsidRPr="00590063">
        <w:rPr>
          <w:rFonts w:ascii="Arial" w:hAnsi="Arial" w:cs="Arial"/>
        </w:rPr>
        <w:t>(or delegate)</w:t>
      </w:r>
      <w:r w:rsidR="00F21843">
        <w:rPr>
          <w:rFonts w:ascii="Arial" w:hAnsi="Arial" w:cs="Arial"/>
        </w:rPr>
        <w:t>, following consultation with the Committee where appropriate.</w:t>
      </w:r>
    </w:p>
    <w:p w14:paraId="0D16CF2D" w14:textId="6C1B86EB" w:rsidR="0089237A" w:rsidRPr="00715AF6" w:rsidRDefault="0089237A" w:rsidP="0022494F">
      <w:pPr>
        <w:numPr>
          <w:ilvl w:val="0"/>
          <w:numId w:val="7"/>
        </w:numPr>
        <w:tabs>
          <w:tab w:val="clear" w:pos="153"/>
          <w:tab w:val="num" w:pos="284"/>
        </w:tabs>
        <w:spacing w:before="120"/>
        <w:ind w:left="284" w:right="-488" w:hanging="284"/>
        <w:jc w:val="both"/>
        <w:rPr>
          <w:rFonts w:ascii="Arial" w:hAnsi="Arial" w:cs="Arial"/>
        </w:rPr>
      </w:pPr>
      <w:r>
        <w:rPr>
          <w:rFonts w:ascii="Arial" w:hAnsi="Arial" w:cs="Arial"/>
        </w:rPr>
        <w:t xml:space="preserve">For </w:t>
      </w:r>
      <w:r w:rsidR="005448D8" w:rsidRPr="005448D8">
        <w:rPr>
          <w:rFonts w:ascii="Arial" w:hAnsi="Arial" w:cs="Arial"/>
          <w:b/>
        </w:rPr>
        <w:t xml:space="preserve">PGTM </w:t>
      </w:r>
      <w:r w:rsidR="005448D8">
        <w:rPr>
          <w:rFonts w:ascii="Arial" w:hAnsi="Arial" w:cs="Arial"/>
        </w:rPr>
        <w:t xml:space="preserve">and </w:t>
      </w:r>
      <w:r w:rsidRPr="0089237A">
        <w:rPr>
          <w:rFonts w:ascii="Arial" w:hAnsi="Arial" w:cs="Arial"/>
          <w:b/>
        </w:rPr>
        <w:t>under-graduate</w:t>
      </w:r>
      <w:r>
        <w:rPr>
          <w:rFonts w:ascii="Arial" w:hAnsi="Arial" w:cs="Arial"/>
        </w:rPr>
        <w:t xml:space="preserve"> students, </w:t>
      </w:r>
      <w:r w:rsidR="00347474" w:rsidRPr="00715AF6">
        <w:rPr>
          <w:rFonts w:ascii="Arial" w:hAnsi="Arial" w:cs="Arial"/>
        </w:rPr>
        <w:t xml:space="preserve">by at </w:t>
      </w:r>
      <w:r w:rsidR="006C775D" w:rsidRPr="00715AF6">
        <w:rPr>
          <w:rFonts w:ascii="Arial" w:hAnsi="Arial" w:cs="Arial"/>
        </w:rPr>
        <w:t>least two members of staff involved in supervising relevant modules.</w:t>
      </w:r>
      <w:r w:rsidR="00347474" w:rsidRPr="00715AF6">
        <w:rPr>
          <w:rFonts w:ascii="Arial" w:hAnsi="Arial" w:cs="Arial"/>
        </w:rPr>
        <w:t xml:space="preserve"> </w:t>
      </w:r>
    </w:p>
    <w:p w14:paraId="3F169AA2" w14:textId="77777777" w:rsidR="00F8370F" w:rsidRPr="00715AF6" w:rsidRDefault="00D4186A" w:rsidP="00F8370F">
      <w:pPr>
        <w:numPr>
          <w:ilvl w:val="0"/>
          <w:numId w:val="7"/>
        </w:numPr>
        <w:tabs>
          <w:tab w:val="clear" w:pos="153"/>
          <w:tab w:val="num" w:pos="284"/>
        </w:tabs>
        <w:spacing w:before="120"/>
        <w:ind w:left="284" w:right="-488" w:hanging="284"/>
        <w:jc w:val="both"/>
        <w:rPr>
          <w:rFonts w:ascii="Arial" w:hAnsi="Arial" w:cs="Arial"/>
        </w:rPr>
      </w:pPr>
      <w:r w:rsidRPr="00715AF6">
        <w:rPr>
          <w:rFonts w:ascii="Arial" w:hAnsi="Arial" w:cs="Arial"/>
        </w:rPr>
        <w:t>A</w:t>
      </w:r>
      <w:r w:rsidR="00F8370F" w:rsidRPr="00715AF6">
        <w:rPr>
          <w:rFonts w:ascii="Arial" w:hAnsi="Arial" w:cs="Arial"/>
        </w:rPr>
        <w:t xml:space="preserve"> decision </w:t>
      </w:r>
      <w:r w:rsidRPr="00715AF6">
        <w:rPr>
          <w:rFonts w:ascii="Arial" w:hAnsi="Arial" w:cs="Arial"/>
        </w:rPr>
        <w:t xml:space="preserve">should be communicated </w:t>
      </w:r>
      <w:r w:rsidR="00F8370F" w:rsidRPr="00715AF6">
        <w:rPr>
          <w:rFonts w:ascii="Arial" w:hAnsi="Arial" w:cs="Arial"/>
        </w:rPr>
        <w:t xml:space="preserve">within </w:t>
      </w:r>
      <w:r w:rsidR="00F8370F" w:rsidRPr="00715AF6">
        <w:rPr>
          <w:rFonts w:ascii="Arial" w:hAnsi="Arial" w:cs="Arial"/>
          <w:b/>
          <w:u w:val="single"/>
        </w:rPr>
        <w:t>two weeks</w:t>
      </w:r>
      <w:r w:rsidR="00F8370F" w:rsidRPr="00715AF6">
        <w:rPr>
          <w:rFonts w:ascii="Arial" w:hAnsi="Arial" w:cs="Arial"/>
        </w:rPr>
        <w:t xml:space="preserve"> of submission.</w:t>
      </w:r>
    </w:p>
    <w:p w14:paraId="613715E9" w14:textId="77777777" w:rsidR="007E6DD3" w:rsidRPr="00715AF6" w:rsidRDefault="007E6DD3" w:rsidP="0022494F">
      <w:pPr>
        <w:numPr>
          <w:ilvl w:val="0"/>
          <w:numId w:val="7"/>
        </w:numPr>
        <w:tabs>
          <w:tab w:val="clear" w:pos="153"/>
          <w:tab w:val="num" w:pos="284"/>
        </w:tabs>
        <w:spacing w:before="120"/>
        <w:ind w:left="284" w:right="-488" w:hanging="284"/>
        <w:jc w:val="both"/>
        <w:rPr>
          <w:rFonts w:ascii="Arial" w:hAnsi="Arial" w:cs="Arial"/>
        </w:rPr>
      </w:pPr>
      <w:r w:rsidRPr="00715AF6">
        <w:rPr>
          <w:rFonts w:ascii="Arial" w:hAnsi="Arial" w:cs="Arial"/>
        </w:rPr>
        <w:t xml:space="preserve">A record of the decision will be retained by the </w:t>
      </w:r>
      <w:r w:rsidR="00F9525B" w:rsidRPr="00715AF6">
        <w:rPr>
          <w:rFonts w:ascii="Arial" w:hAnsi="Arial" w:cs="Arial"/>
        </w:rPr>
        <w:t>College</w:t>
      </w:r>
      <w:r w:rsidRPr="00715AF6">
        <w:rPr>
          <w:rFonts w:ascii="Arial" w:hAnsi="Arial" w:cs="Arial"/>
        </w:rPr>
        <w:t xml:space="preserve"> for audit purposes.</w:t>
      </w:r>
    </w:p>
    <w:p w14:paraId="19507C6A" w14:textId="77777777" w:rsidR="0022494F" w:rsidRPr="00715AF6" w:rsidRDefault="0022494F" w:rsidP="002249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lang w:val="en-US"/>
        </w:rPr>
      </w:pPr>
    </w:p>
    <w:p w14:paraId="3FC1B025" w14:textId="77777777" w:rsidR="0022494F" w:rsidRPr="00715AF6" w:rsidRDefault="003B2185" w:rsidP="0022494F">
      <w:pPr>
        <w:ind w:right="-489"/>
        <w:jc w:val="both"/>
        <w:rPr>
          <w:rFonts w:ascii="Arial" w:hAnsi="Arial" w:cs="Arial"/>
          <w:b/>
        </w:rPr>
      </w:pPr>
      <w:r w:rsidRPr="00715AF6">
        <w:rPr>
          <w:rFonts w:ascii="Arial" w:hAnsi="Arial" w:cs="Arial"/>
          <w:b/>
        </w:rPr>
        <w:t xml:space="preserve">2. </w:t>
      </w:r>
      <w:r w:rsidR="0022494F" w:rsidRPr="00715AF6">
        <w:rPr>
          <w:rFonts w:ascii="Arial" w:hAnsi="Arial" w:cs="Arial"/>
          <w:b/>
        </w:rPr>
        <w:t>Full ethical review</w:t>
      </w:r>
    </w:p>
    <w:p w14:paraId="048F59C8" w14:textId="4D1518AE" w:rsidR="00693F9D" w:rsidRPr="00715AF6" w:rsidRDefault="0022494F" w:rsidP="0022494F">
      <w:pPr>
        <w:ind w:right="-489"/>
        <w:jc w:val="both"/>
        <w:rPr>
          <w:rFonts w:ascii="Arial" w:hAnsi="Arial" w:cs="Arial"/>
        </w:rPr>
      </w:pPr>
      <w:r w:rsidRPr="00715AF6">
        <w:rPr>
          <w:rFonts w:ascii="Arial" w:hAnsi="Arial" w:cs="Arial"/>
        </w:rPr>
        <w:t xml:space="preserve">Where the ‘risk evaluation’ on the </w:t>
      </w:r>
      <w:r w:rsidRPr="00715AF6">
        <w:rPr>
          <w:rFonts w:ascii="Arial" w:hAnsi="Arial" w:cs="Arial"/>
          <w:i/>
        </w:rPr>
        <w:t>Light-touch Ethical Review Form</w:t>
      </w:r>
      <w:r w:rsidRPr="00715AF6">
        <w:rPr>
          <w:rFonts w:ascii="Arial" w:hAnsi="Arial" w:cs="Arial"/>
        </w:rPr>
        <w:t xml:space="preserve"> reveals one or more matters of concern, a </w:t>
      </w:r>
      <w:r w:rsidRPr="00715AF6">
        <w:rPr>
          <w:rFonts w:ascii="Arial" w:hAnsi="Arial" w:cs="Arial"/>
          <w:i/>
        </w:rPr>
        <w:t>Full Ethical Review</w:t>
      </w:r>
      <w:r w:rsidRPr="00715AF6">
        <w:rPr>
          <w:rFonts w:ascii="Arial" w:hAnsi="Arial" w:cs="Arial"/>
        </w:rPr>
        <w:t xml:space="preserve"> is necessary. </w:t>
      </w:r>
      <w:r w:rsidR="00CB130D" w:rsidRPr="00715AF6">
        <w:rPr>
          <w:rFonts w:ascii="Arial" w:hAnsi="Arial" w:cs="Arial"/>
        </w:rPr>
        <w:t>For academic staff and postgraduate students t</w:t>
      </w:r>
      <w:r w:rsidRPr="00715AF6">
        <w:rPr>
          <w:rFonts w:ascii="Arial" w:hAnsi="Arial" w:cs="Arial"/>
        </w:rPr>
        <w:t xml:space="preserve">he Full Review will be undertaken by </w:t>
      </w:r>
      <w:r w:rsidR="004F172A" w:rsidRPr="00715AF6">
        <w:rPr>
          <w:rFonts w:ascii="Arial" w:hAnsi="Arial" w:cs="Arial"/>
        </w:rPr>
        <w:t>the College Ethics Committee (</w:t>
      </w:r>
      <w:r w:rsidR="0089237A" w:rsidRPr="00715AF6">
        <w:rPr>
          <w:rFonts w:ascii="Arial" w:hAnsi="Arial" w:cs="Arial"/>
        </w:rPr>
        <w:t>CLC</w:t>
      </w:r>
      <w:r w:rsidR="008C28CA" w:rsidRPr="00715AF6">
        <w:rPr>
          <w:rFonts w:ascii="Arial" w:hAnsi="Arial" w:cs="Arial"/>
        </w:rPr>
        <w:t>-</w:t>
      </w:r>
      <w:r w:rsidRPr="00715AF6">
        <w:rPr>
          <w:rFonts w:ascii="Arial" w:hAnsi="Arial" w:cs="Arial"/>
        </w:rPr>
        <w:t>REC)</w:t>
      </w:r>
      <w:r w:rsidR="00693F9D" w:rsidRPr="00715AF6">
        <w:rPr>
          <w:rFonts w:ascii="Arial" w:hAnsi="Arial" w:cs="Arial"/>
        </w:rPr>
        <w:t>.</w:t>
      </w:r>
      <w:r w:rsidR="00CB130D" w:rsidRPr="00715AF6">
        <w:rPr>
          <w:rFonts w:ascii="Arial" w:hAnsi="Arial" w:cs="Arial"/>
        </w:rPr>
        <w:t xml:space="preserve"> For undergraduate and PGTM students the decision will be taken by the relevant sub-committee.</w:t>
      </w:r>
    </w:p>
    <w:p w14:paraId="0A73F512" w14:textId="77777777" w:rsidR="00693F9D" w:rsidRDefault="00693F9D" w:rsidP="0022494F">
      <w:pPr>
        <w:ind w:right="-489"/>
        <w:jc w:val="both"/>
        <w:rPr>
          <w:rFonts w:ascii="Arial" w:hAnsi="Arial" w:cs="Arial"/>
        </w:rPr>
      </w:pPr>
    </w:p>
    <w:p w14:paraId="1D8D7BD9" w14:textId="25B7224C" w:rsidR="00693F9D" w:rsidRPr="00693F9D" w:rsidRDefault="00693F9D" w:rsidP="00693F9D">
      <w:pPr>
        <w:ind w:right="-489"/>
        <w:jc w:val="both"/>
        <w:rPr>
          <w:rFonts w:ascii="Arial" w:hAnsi="Arial" w:cs="Arial"/>
        </w:rPr>
      </w:pPr>
      <w:r w:rsidRPr="00693F9D">
        <w:rPr>
          <w:rFonts w:ascii="Arial" w:hAnsi="Arial" w:cs="Arial"/>
        </w:rPr>
        <w:t xml:space="preserve">The </w:t>
      </w:r>
      <w:r w:rsidR="001E4AC6">
        <w:rPr>
          <w:rFonts w:ascii="Arial" w:hAnsi="Arial" w:cs="Arial"/>
        </w:rPr>
        <w:t xml:space="preserve">ESRC states that “the </w:t>
      </w:r>
      <w:r w:rsidRPr="00693F9D">
        <w:rPr>
          <w:rFonts w:ascii="Arial" w:hAnsi="Arial" w:cs="Arial"/>
        </w:rPr>
        <w:t xml:space="preserve">primary role of a REC is to protect the dignity, rights and welfare of research participants. </w:t>
      </w:r>
      <w:r w:rsidR="00EF1EFB">
        <w:rPr>
          <w:rFonts w:ascii="Arial" w:hAnsi="Arial" w:cs="Arial"/>
        </w:rPr>
        <w:t>It</w:t>
      </w:r>
      <w:r w:rsidRPr="00693F9D">
        <w:rPr>
          <w:rFonts w:ascii="Arial" w:hAnsi="Arial" w:cs="Arial"/>
        </w:rPr>
        <w:t xml:space="preserve"> should also give due regard to the consequences of the proposed research for others directly affected by it and to the interests of those who do not take part in the research but who might benefit or suffer from its outcomes in the future. RECs also need to consider the safety of </w:t>
      </w:r>
      <w:r w:rsidRPr="00693F9D">
        <w:rPr>
          <w:rFonts w:ascii="Arial" w:hAnsi="Arial" w:cs="Arial"/>
        </w:rPr>
        <w:lastRenderedPageBreak/>
        <w:t>researchers, especially where they are working abroad, in covert situations</w:t>
      </w:r>
      <w:r w:rsidR="00C114AD">
        <w:rPr>
          <w:rFonts w:ascii="Arial" w:hAnsi="Arial" w:cs="Arial"/>
        </w:rPr>
        <w:t>,</w:t>
      </w:r>
      <w:r w:rsidRPr="00693F9D">
        <w:rPr>
          <w:rFonts w:ascii="Arial" w:hAnsi="Arial" w:cs="Arial"/>
        </w:rPr>
        <w:t xml:space="preserve"> and/or conducting lone fieldwork in settings that may pose risk to their safety.</w:t>
      </w:r>
      <w:r w:rsidR="001E4AC6">
        <w:rPr>
          <w:rFonts w:ascii="Arial" w:hAnsi="Arial" w:cs="Arial"/>
        </w:rPr>
        <w:t>”</w:t>
      </w:r>
    </w:p>
    <w:p w14:paraId="57D4F22C" w14:textId="77777777" w:rsidR="00693F9D" w:rsidRDefault="00693F9D" w:rsidP="0022494F">
      <w:pPr>
        <w:ind w:right="-489"/>
        <w:jc w:val="both"/>
        <w:rPr>
          <w:rFonts w:ascii="Arial" w:hAnsi="Arial" w:cs="Arial"/>
        </w:rPr>
      </w:pPr>
    </w:p>
    <w:p w14:paraId="1F5B609F" w14:textId="77777777" w:rsidR="0022494F" w:rsidRPr="00430805" w:rsidRDefault="0022494F" w:rsidP="0022494F">
      <w:pPr>
        <w:ind w:right="-489"/>
        <w:jc w:val="both"/>
        <w:rPr>
          <w:rFonts w:ascii="Arial" w:hAnsi="Arial" w:cs="Arial"/>
        </w:rPr>
      </w:pPr>
      <w:r w:rsidRPr="00430805">
        <w:rPr>
          <w:rFonts w:ascii="Arial" w:hAnsi="Arial" w:cs="Arial"/>
        </w:rPr>
        <w:t xml:space="preserve">The </w:t>
      </w:r>
      <w:r w:rsidR="0089237A">
        <w:rPr>
          <w:rFonts w:ascii="Arial" w:hAnsi="Arial" w:cs="Arial"/>
        </w:rPr>
        <w:t>CLC</w:t>
      </w:r>
      <w:r w:rsidR="008C28CA">
        <w:rPr>
          <w:rFonts w:ascii="Arial" w:hAnsi="Arial" w:cs="Arial"/>
        </w:rPr>
        <w:t>-</w:t>
      </w:r>
      <w:r w:rsidRPr="00430805">
        <w:rPr>
          <w:rFonts w:ascii="Arial" w:hAnsi="Arial" w:cs="Arial"/>
        </w:rPr>
        <w:t>REC will:</w:t>
      </w:r>
    </w:p>
    <w:p w14:paraId="0F96770D" w14:textId="77777777" w:rsidR="0022494F" w:rsidRPr="00430805" w:rsidRDefault="00F9030F" w:rsidP="003B2185">
      <w:pPr>
        <w:numPr>
          <w:ilvl w:val="0"/>
          <w:numId w:val="7"/>
        </w:numPr>
        <w:tabs>
          <w:tab w:val="clear" w:pos="153"/>
          <w:tab w:val="num" w:pos="284"/>
        </w:tabs>
        <w:spacing w:before="120"/>
        <w:ind w:left="284" w:right="-488" w:hanging="284"/>
        <w:jc w:val="both"/>
        <w:rPr>
          <w:rFonts w:ascii="Arial" w:hAnsi="Arial" w:cs="Arial"/>
        </w:rPr>
      </w:pPr>
      <w:r>
        <w:rPr>
          <w:rFonts w:ascii="Arial" w:hAnsi="Arial" w:cs="Arial"/>
        </w:rPr>
        <w:t>Have a</w:t>
      </w:r>
      <w:r w:rsidR="0022494F">
        <w:rPr>
          <w:rFonts w:ascii="Arial" w:hAnsi="Arial" w:cs="Arial"/>
        </w:rPr>
        <w:t xml:space="preserve"> </w:t>
      </w:r>
      <w:r w:rsidR="001939D2">
        <w:rPr>
          <w:rFonts w:ascii="Arial" w:hAnsi="Arial" w:cs="Arial"/>
        </w:rPr>
        <w:t>C</w:t>
      </w:r>
      <w:r w:rsidR="0022494F" w:rsidRPr="00430805">
        <w:rPr>
          <w:rFonts w:ascii="Arial" w:hAnsi="Arial" w:cs="Arial"/>
        </w:rPr>
        <w:t>hair</w:t>
      </w:r>
      <w:r w:rsidR="00F04535" w:rsidRPr="006C6C97">
        <w:rPr>
          <w:rFonts w:ascii="Arial" w:hAnsi="Arial" w:cs="Arial"/>
        </w:rPr>
        <w:t>,</w:t>
      </w:r>
      <w:r w:rsidR="0022494F" w:rsidRPr="006C6C97">
        <w:rPr>
          <w:rFonts w:ascii="Arial" w:hAnsi="Arial" w:cs="Arial"/>
        </w:rPr>
        <w:t xml:space="preserve"> </w:t>
      </w:r>
      <w:r w:rsidR="001939D2">
        <w:rPr>
          <w:rFonts w:ascii="Arial" w:hAnsi="Arial" w:cs="Arial"/>
        </w:rPr>
        <w:t>or a designate</w:t>
      </w:r>
      <w:r w:rsidR="0022494F" w:rsidRPr="00430805">
        <w:rPr>
          <w:rFonts w:ascii="Arial" w:hAnsi="Arial" w:cs="Arial"/>
        </w:rPr>
        <w:t>.</w:t>
      </w:r>
    </w:p>
    <w:p w14:paraId="1A61E58C" w14:textId="77777777" w:rsidR="0022494F" w:rsidRPr="001939D2" w:rsidRDefault="0022494F" w:rsidP="003B2185">
      <w:pPr>
        <w:numPr>
          <w:ilvl w:val="0"/>
          <w:numId w:val="7"/>
        </w:numPr>
        <w:tabs>
          <w:tab w:val="clear" w:pos="153"/>
          <w:tab w:val="num" w:pos="284"/>
        </w:tabs>
        <w:spacing w:before="120"/>
        <w:ind w:left="284" w:right="-489" w:hanging="284"/>
        <w:jc w:val="both"/>
        <w:rPr>
          <w:rFonts w:ascii="Arial" w:hAnsi="Arial" w:cs="Arial"/>
        </w:rPr>
      </w:pPr>
      <w:r w:rsidRPr="00430805">
        <w:rPr>
          <w:rFonts w:ascii="Arial" w:hAnsi="Arial" w:cs="Arial"/>
        </w:rPr>
        <w:t xml:space="preserve">Have at least </w:t>
      </w:r>
      <w:r w:rsidR="004F172A">
        <w:rPr>
          <w:rFonts w:ascii="Arial" w:hAnsi="Arial" w:cs="Arial"/>
        </w:rPr>
        <w:t>three</w:t>
      </w:r>
      <w:r w:rsidRPr="00850B4D">
        <w:rPr>
          <w:rFonts w:ascii="Arial" w:hAnsi="Arial" w:cs="Arial"/>
        </w:rPr>
        <w:t xml:space="preserve"> </w:t>
      </w:r>
      <w:r w:rsidR="00F04535">
        <w:rPr>
          <w:rFonts w:ascii="Arial" w:hAnsi="Arial" w:cs="Arial"/>
        </w:rPr>
        <w:t xml:space="preserve">(and up to </w:t>
      </w:r>
      <w:r w:rsidR="004F172A">
        <w:rPr>
          <w:rFonts w:ascii="Arial" w:hAnsi="Arial" w:cs="Arial"/>
        </w:rPr>
        <w:t>six</w:t>
      </w:r>
      <w:r w:rsidR="00F04535">
        <w:rPr>
          <w:rFonts w:ascii="Arial" w:hAnsi="Arial" w:cs="Arial"/>
        </w:rPr>
        <w:t xml:space="preserve">) other </w:t>
      </w:r>
      <w:r w:rsidRPr="00850B4D">
        <w:rPr>
          <w:rFonts w:ascii="Arial" w:hAnsi="Arial" w:cs="Arial"/>
        </w:rPr>
        <w:t>members</w:t>
      </w:r>
      <w:r w:rsidR="001939D2">
        <w:rPr>
          <w:rFonts w:ascii="Arial" w:hAnsi="Arial" w:cs="Arial"/>
        </w:rPr>
        <w:t>, a</w:t>
      </w:r>
      <w:r w:rsidRPr="001939D2">
        <w:rPr>
          <w:rFonts w:ascii="Arial" w:hAnsi="Arial" w:cs="Arial"/>
        </w:rPr>
        <w:t xml:space="preserve">t least one </w:t>
      </w:r>
      <w:r w:rsidR="001939D2">
        <w:rPr>
          <w:rFonts w:ascii="Arial" w:hAnsi="Arial" w:cs="Arial"/>
        </w:rPr>
        <w:t>of whom should be drawn</w:t>
      </w:r>
      <w:r w:rsidRPr="001939D2">
        <w:rPr>
          <w:rFonts w:ascii="Arial" w:hAnsi="Arial" w:cs="Arial"/>
        </w:rPr>
        <w:t xml:space="preserve"> from </w:t>
      </w:r>
      <w:r w:rsidR="0089237A">
        <w:rPr>
          <w:rFonts w:ascii="Arial" w:hAnsi="Arial" w:cs="Arial"/>
        </w:rPr>
        <w:t>a cognate</w:t>
      </w:r>
      <w:r w:rsidRPr="001939D2">
        <w:rPr>
          <w:rFonts w:ascii="Arial" w:hAnsi="Arial" w:cs="Arial"/>
        </w:rPr>
        <w:t xml:space="preserve"> subjec</w:t>
      </w:r>
      <w:r w:rsidR="001939D2">
        <w:rPr>
          <w:rFonts w:ascii="Arial" w:hAnsi="Arial" w:cs="Arial"/>
        </w:rPr>
        <w:t xml:space="preserve">t area </w:t>
      </w:r>
      <w:r w:rsidR="00850B4D">
        <w:rPr>
          <w:rFonts w:ascii="Arial" w:hAnsi="Arial" w:cs="Arial"/>
        </w:rPr>
        <w:t xml:space="preserve">and at least one of whom should be </w:t>
      </w:r>
      <w:r w:rsidR="00850B4D" w:rsidRPr="00F04535">
        <w:rPr>
          <w:rFonts w:ascii="Arial" w:hAnsi="Arial" w:cs="Arial"/>
        </w:rPr>
        <w:t xml:space="preserve">a </w:t>
      </w:r>
      <w:r w:rsidR="00850B4D" w:rsidRPr="00F04535">
        <w:rPr>
          <w:rFonts w:ascii="Arial" w:hAnsi="Arial" w:cs="Arial"/>
          <w:b/>
        </w:rPr>
        <w:t>lay member with no affiliation to the University</w:t>
      </w:r>
      <w:r w:rsidR="001939D2">
        <w:rPr>
          <w:rFonts w:ascii="Arial" w:hAnsi="Arial" w:cs="Arial"/>
        </w:rPr>
        <w:t>.</w:t>
      </w:r>
      <w:r w:rsidR="004F172A">
        <w:rPr>
          <w:rFonts w:ascii="Arial" w:hAnsi="Arial" w:cs="Arial"/>
        </w:rPr>
        <w:t xml:space="preserve"> </w:t>
      </w:r>
    </w:p>
    <w:p w14:paraId="38AFEBB3" w14:textId="77777777" w:rsidR="00850B4D" w:rsidRDefault="00FE5CC6" w:rsidP="001939D2">
      <w:pPr>
        <w:numPr>
          <w:ilvl w:val="0"/>
          <w:numId w:val="7"/>
        </w:numPr>
        <w:tabs>
          <w:tab w:val="clear" w:pos="153"/>
          <w:tab w:val="num" w:pos="284"/>
        </w:tabs>
        <w:spacing w:before="120"/>
        <w:ind w:left="284" w:right="-489" w:hanging="284"/>
        <w:jc w:val="both"/>
        <w:rPr>
          <w:rFonts w:ascii="Arial" w:hAnsi="Arial" w:cs="Arial"/>
        </w:rPr>
      </w:pPr>
      <w:r>
        <w:rPr>
          <w:rFonts w:ascii="Arial" w:hAnsi="Arial" w:cs="Arial"/>
        </w:rPr>
        <w:t xml:space="preserve">The ESRC </w:t>
      </w:r>
      <w:r w:rsidR="001939D2" w:rsidRPr="00850B4D">
        <w:rPr>
          <w:rFonts w:ascii="Arial" w:hAnsi="Arial" w:cs="Arial"/>
          <w:b/>
          <w:u w:val="single"/>
        </w:rPr>
        <w:t>requires</w:t>
      </w:r>
      <w:r w:rsidR="001939D2">
        <w:rPr>
          <w:rFonts w:ascii="Arial" w:hAnsi="Arial" w:cs="Arial"/>
        </w:rPr>
        <w:t xml:space="preserve"> </w:t>
      </w:r>
      <w:r w:rsidR="001E4AC6">
        <w:rPr>
          <w:rFonts w:ascii="Arial" w:hAnsi="Arial" w:cs="Arial"/>
        </w:rPr>
        <w:t>that</w:t>
      </w:r>
      <w:r w:rsidR="00850B4D">
        <w:rPr>
          <w:rFonts w:ascii="Arial" w:hAnsi="Arial" w:cs="Arial"/>
        </w:rPr>
        <w:t>:</w:t>
      </w:r>
    </w:p>
    <w:p w14:paraId="4FF20293" w14:textId="77777777" w:rsidR="00FE5CC6" w:rsidRPr="001939D2" w:rsidRDefault="00FE5CC6" w:rsidP="00850B4D">
      <w:pPr>
        <w:spacing w:before="120"/>
        <w:ind w:left="284" w:right="-489"/>
        <w:jc w:val="both"/>
        <w:rPr>
          <w:rFonts w:ascii="Arial" w:hAnsi="Arial" w:cs="Arial"/>
        </w:rPr>
      </w:pPr>
      <w:r>
        <w:rPr>
          <w:rFonts w:ascii="Arial" w:hAnsi="Arial" w:cs="Arial"/>
        </w:rPr>
        <w:t>“</w:t>
      </w:r>
      <w:r w:rsidRPr="00850B4D">
        <w:rPr>
          <w:rFonts w:ascii="Arial" w:hAnsi="Arial" w:cs="Arial"/>
          <w:i/>
        </w:rPr>
        <w:t>RECs should be multidisciplinary and comprised of both men and women. They must include at least one lay member with no affiliation to the university. There must be members who have broad experience of and expertise in the areas of research regularly reviewed by the REC who have the confidence and esteem of the research community. At least one member must be knowledgeable in ethics. There must be a chairperson. RECs would also benefit from including individuals who reflect ethnic diversity, users of specialist health, education or social services, where these are the focus of research activities, individuals with experience of professional care or counselling, and individuals with specific methodological expertise (</w:t>
      </w:r>
      <w:r w:rsidR="00850B4D" w:rsidRPr="00850B4D">
        <w:rPr>
          <w:rFonts w:ascii="Arial" w:hAnsi="Arial" w:cs="Arial"/>
          <w:i/>
        </w:rPr>
        <w:t>e.g.</w:t>
      </w:r>
      <w:r w:rsidRPr="00850B4D">
        <w:rPr>
          <w:rFonts w:ascii="Arial" w:hAnsi="Arial" w:cs="Arial"/>
          <w:i/>
        </w:rPr>
        <w:t xml:space="preserve"> statistics or qualitative methods) relevant to the research they review. Taking all this into account, good practice would suggest that RECs would normally need at least seven members. A REC may seek advice and assistance from experts outside the committee in considering a research proposal. When this happens, the chair should establish that the experts have no conflict of interest in relation to the proposa</w:t>
      </w:r>
      <w:r w:rsidRPr="001939D2">
        <w:rPr>
          <w:rFonts w:ascii="Arial" w:hAnsi="Arial" w:cs="Arial"/>
        </w:rPr>
        <w:t>l.</w:t>
      </w:r>
      <w:r>
        <w:rPr>
          <w:rFonts w:ascii="Arial" w:hAnsi="Arial" w:cs="Arial"/>
        </w:rPr>
        <w:t>”</w:t>
      </w:r>
    </w:p>
    <w:p w14:paraId="1259A55C" w14:textId="77777777" w:rsidR="0022494F" w:rsidRPr="00430805" w:rsidRDefault="0022494F" w:rsidP="0022494F">
      <w:pPr>
        <w:ind w:right="-489"/>
        <w:jc w:val="both"/>
        <w:rPr>
          <w:rFonts w:ascii="Arial" w:hAnsi="Arial" w:cs="Arial"/>
        </w:rPr>
      </w:pPr>
    </w:p>
    <w:p w14:paraId="142979BD" w14:textId="77777777" w:rsidR="0022494F" w:rsidRPr="0077048D" w:rsidRDefault="0022494F" w:rsidP="0022494F">
      <w:pPr>
        <w:ind w:right="-489"/>
        <w:jc w:val="both"/>
        <w:rPr>
          <w:rFonts w:ascii="Arial" w:hAnsi="Arial" w:cs="Arial"/>
        </w:rPr>
      </w:pPr>
      <w:r w:rsidRPr="00430805">
        <w:rPr>
          <w:rFonts w:ascii="Arial" w:hAnsi="Arial" w:cs="Arial"/>
        </w:rPr>
        <w:t xml:space="preserve">The </w:t>
      </w:r>
      <w:r w:rsidR="0089237A">
        <w:rPr>
          <w:rFonts w:ascii="Arial" w:hAnsi="Arial" w:cs="Arial"/>
        </w:rPr>
        <w:t>CLC</w:t>
      </w:r>
      <w:r w:rsidR="008C28CA">
        <w:rPr>
          <w:rFonts w:ascii="Arial" w:hAnsi="Arial" w:cs="Arial"/>
        </w:rPr>
        <w:t>-</w:t>
      </w:r>
      <w:r w:rsidRPr="00430805">
        <w:rPr>
          <w:rFonts w:ascii="Arial" w:hAnsi="Arial" w:cs="Arial"/>
        </w:rPr>
        <w:t>REC will require a copy o</w:t>
      </w:r>
      <w:r>
        <w:rPr>
          <w:rFonts w:ascii="Arial" w:hAnsi="Arial" w:cs="Arial"/>
        </w:rPr>
        <w:t>f all appropriate documentation</w:t>
      </w:r>
      <w:r w:rsidR="001E4AC6">
        <w:rPr>
          <w:rFonts w:ascii="Arial" w:hAnsi="Arial" w:cs="Arial"/>
        </w:rPr>
        <w:t xml:space="preserve">, including a </w:t>
      </w:r>
      <w:r w:rsidR="001E4AC6" w:rsidRPr="001E4AC6">
        <w:rPr>
          <w:rFonts w:ascii="Arial" w:hAnsi="Arial" w:cs="Arial"/>
          <w:b/>
        </w:rPr>
        <w:t>full research proposal</w:t>
      </w:r>
      <w:r w:rsidR="001E4AC6">
        <w:rPr>
          <w:rFonts w:ascii="Arial" w:hAnsi="Arial" w:cs="Arial"/>
        </w:rPr>
        <w:t xml:space="preserve"> that is sufficiently detailed to enable its ethical implications to be assessed</w:t>
      </w:r>
      <w:r w:rsidR="00AD024A">
        <w:rPr>
          <w:rFonts w:ascii="Arial" w:hAnsi="Arial" w:cs="Arial"/>
        </w:rPr>
        <w:t xml:space="preserve"> (e.g. purpose of the research, study design, methods of data collection and analysis, recruitment and role of participants, risks to participants and researchers, securing informed consent, </w:t>
      </w:r>
      <w:r w:rsidR="005E08C1">
        <w:rPr>
          <w:rFonts w:ascii="Arial" w:hAnsi="Arial" w:cs="Arial"/>
        </w:rPr>
        <w:t xml:space="preserve">confidentiality and data protection, expected benefits of the research, </w:t>
      </w:r>
      <w:r w:rsidR="005F6756">
        <w:rPr>
          <w:rFonts w:ascii="Arial" w:hAnsi="Arial" w:cs="Arial"/>
        </w:rPr>
        <w:t xml:space="preserve">source of funding, conflicts of interest, </w:t>
      </w:r>
      <w:r w:rsidR="005E08C1">
        <w:rPr>
          <w:rFonts w:ascii="Arial" w:hAnsi="Arial" w:cs="Arial"/>
        </w:rPr>
        <w:t>etc.</w:t>
      </w:r>
      <w:r w:rsidR="00AD024A">
        <w:rPr>
          <w:rFonts w:ascii="Arial" w:hAnsi="Arial" w:cs="Arial"/>
        </w:rPr>
        <w:t>)</w:t>
      </w:r>
      <w:r w:rsidR="001E4AC6">
        <w:rPr>
          <w:rFonts w:ascii="Arial" w:hAnsi="Arial" w:cs="Arial"/>
        </w:rPr>
        <w:t>.</w:t>
      </w:r>
      <w:r>
        <w:rPr>
          <w:rFonts w:ascii="Arial" w:hAnsi="Arial" w:cs="Arial"/>
        </w:rPr>
        <w:t xml:space="preserve"> </w:t>
      </w:r>
      <w:r w:rsidR="001E4AC6" w:rsidRPr="0089237A">
        <w:rPr>
          <w:rFonts w:ascii="Arial" w:hAnsi="Arial" w:cs="Arial"/>
          <w:b/>
        </w:rPr>
        <w:t>R</w:t>
      </w:r>
      <w:r w:rsidRPr="0089237A">
        <w:rPr>
          <w:rFonts w:ascii="Arial" w:hAnsi="Arial" w:cs="Arial"/>
          <w:b/>
        </w:rPr>
        <w:t xml:space="preserve">esearch </w:t>
      </w:r>
      <w:r w:rsidR="00611562" w:rsidRPr="0089237A">
        <w:rPr>
          <w:rFonts w:ascii="Arial" w:hAnsi="Arial" w:cs="Arial"/>
          <w:b/>
        </w:rPr>
        <w:t>must</w:t>
      </w:r>
      <w:r w:rsidRPr="0089237A">
        <w:rPr>
          <w:rFonts w:ascii="Arial" w:hAnsi="Arial" w:cs="Arial"/>
          <w:b/>
        </w:rPr>
        <w:t xml:space="preserve"> not commence until approval is given</w:t>
      </w:r>
      <w:r w:rsidRPr="00430805">
        <w:rPr>
          <w:rFonts w:ascii="Arial" w:hAnsi="Arial" w:cs="Arial"/>
        </w:rPr>
        <w:t xml:space="preserve">. If the </w:t>
      </w:r>
      <w:r w:rsidR="0089237A">
        <w:rPr>
          <w:rFonts w:ascii="Arial" w:hAnsi="Arial" w:cs="Arial"/>
        </w:rPr>
        <w:t>CLC</w:t>
      </w:r>
      <w:r w:rsidR="008C28CA">
        <w:rPr>
          <w:rFonts w:ascii="Arial" w:hAnsi="Arial" w:cs="Arial"/>
        </w:rPr>
        <w:t>-</w:t>
      </w:r>
      <w:r w:rsidRPr="00430805">
        <w:rPr>
          <w:rFonts w:ascii="Arial" w:hAnsi="Arial" w:cs="Arial"/>
        </w:rPr>
        <w:t xml:space="preserve">REC declines approval, the researcher will be informed what issues </w:t>
      </w:r>
      <w:r w:rsidR="00611562">
        <w:rPr>
          <w:rFonts w:ascii="Arial" w:hAnsi="Arial" w:cs="Arial"/>
        </w:rPr>
        <w:t xml:space="preserve">will </w:t>
      </w:r>
      <w:r w:rsidRPr="00430805">
        <w:rPr>
          <w:rFonts w:ascii="Arial" w:hAnsi="Arial" w:cs="Arial"/>
        </w:rPr>
        <w:t>need to be addressed.</w:t>
      </w:r>
    </w:p>
    <w:p w14:paraId="16300DCC" w14:textId="77777777" w:rsidR="0022494F" w:rsidRPr="0071411A" w:rsidRDefault="0022494F" w:rsidP="006519EA">
      <w:pPr>
        <w:numPr>
          <w:ilvl w:val="0"/>
          <w:numId w:val="18"/>
        </w:numPr>
        <w:spacing w:before="120"/>
        <w:ind w:left="284" w:right="-488" w:hanging="284"/>
        <w:jc w:val="both"/>
        <w:rPr>
          <w:rFonts w:ascii="Arial" w:hAnsi="Arial" w:cs="Arial"/>
        </w:rPr>
      </w:pPr>
      <w:r w:rsidRPr="0077048D">
        <w:rPr>
          <w:rFonts w:ascii="Arial" w:hAnsi="Arial" w:cs="Arial"/>
        </w:rPr>
        <w:t xml:space="preserve">Researchers should expect a decision within </w:t>
      </w:r>
      <w:r w:rsidR="00D4186A">
        <w:rPr>
          <w:rFonts w:ascii="Arial" w:hAnsi="Arial" w:cs="Arial"/>
          <w:b/>
          <w:u w:val="single"/>
        </w:rPr>
        <w:t>six</w:t>
      </w:r>
      <w:r w:rsidRPr="0077048D">
        <w:rPr>
          <w:rFonts w:ascii="Arial" w:hAnsi="Arial" w:cs="Arial"/>
          <w:b/>
          <w:u w:val="single"/>
        </w:rPr>
        <w:t xml:space="preserve"> weeks</w:t>
      </w:r>
      <w:r w:rsidRPr="0077048D">
        <w:rPr>
          <w:rFonts w:ascii="Arial" w:hAnsi="Arial" w:cs="Arial"/>
        </w:rPr>
        <w:t xml:space="preserve"> of submission.</w:t>
      </w:r>
    </w:p>
    <w:p w14:paraId="4C8DFF2F" w14:textId="77777777" w:rsidR="009A42A5" w:rsidRDefault="007E6DD3" w:rsidP="006519EA">
      <w:pPr>
        <w:numPr>
          <w:ilvl w:val="0"/>
          <w:numId w:val="18"/>
        </w:numPr>
        <w:spacing w:before="120"/>
        <w:ind w:left="284" w:right="-488" w:hanging="284"/>
        <w:jc w:val="both"/>
        <w:rPr>
          <w:rFonts w:ascii="Arial" w:hAnsi="Arial" w:cs="Arial"/>
        </w:rPr>
      </w:pPr>
      <w:r>
        <w:rPr>
          <w:rFonts w:ascii="Arial" w:hAnsi="Arial" w:cs="Arial"/>
        </w:rPr>
        <w:t xml:space="preserve">A record of the decision will be retained by the </w:t>
      </w:r>
      <w:r w:rsidR="00F9525B">
        <w:rPr>
          <w:rFonts w:ascii="Arial" w:hAnsi="Arial" w:cs="Arial"/>
        </w:rPr>
        <w:t>College</w:t>
      </w:r>
      <w:r>
        <w:rPr>
          <w:rFonts w:ascii="Arial" w:hAnsi="Arial" w:cs="Arial"/>
        </w:rPr>
        <w:t xml:space="preserve"> for audit purposes.</w:t>
      </w:r>
    </w:p>
    <w:p w14:paraId="7E839120" w14:textId="77777777" w:rsidR="00611562" w:rsidRPr="009A42A5" w:rsidRDefault="00611562" w:rsidP="00F26151">
      <w:pPr>
        <w:ind w:right="-488"/>
        <w:jc w:val="both"/>
        <w:rPr>
          <w:rFonts w:ascii="Arial" w:hAnsi="Arial" w:cs="Arial"/>
        </w:rPr>
      </w:pPr>
    </w:p>
    <w:p w14:paraId="18637DC6" w14:textId="77777777" w:rsidR="009A42A5" w:rsidRPr="009A42A5" w:rsidRDefault="009A42A5" w:rsidP="009A42A5">
      <w:pPr>
        <w:ind w:right="-489"/>
        <w:jc w:val="both"/>
        <w:rPr>
          <w:rFonts w:ascii="Arial" w:hAnsi="Arial" w:cs="Arial"/>
        </w:rPr>
      </w:pPr>
      <w:r>
        <w:rPr>
          <w:rFonts w:ascii="Arial" w:hAnsi="Arial" w:cs="Arial"/>
        </w:rPr>
        <w:t xml:space="preserve">The </w:t>
      </w:r>
      <w:r w:rsidR="00F9525B">
        <w:rPr>
          <w:rFonts w:ascii="Arial" w:hAnsi="Arial" w:cs="Arial"/>
        </w:rPr>
        <w:t>College</w:t>
      </w:r>
      <w:r>
        <w:rPr>
          <w:rFonts w:ascii="Arial" w:hAnsi="Arial" w:cs="Arial"/>
        </w:rPr>
        <w:t xml:space="preserve"> </w:t>
      </w:r>
      <w:r w:rsidR="00611562">
        <w:rPr>
          <w:rFonts w:ascii="Arial" w:hAnsi="Arial" w:cs="Arial"/>
        </w:rPr>
        <w:t>will follow</w:t>
      </w:r>
      <w:r>
        <w:rPr>
          <w:rFonts w:ascii="Arial" w:hAnsi="Arial" w:cs="Arial"/>
        </w:rPr>
        <w:t xml:space="preserve"> the </w:t>
      </w:r>
      <w:r w:rsidR="00611562">
        <w:rPr>
          <w:rFonts w:ascii="Arial" w:hAnsi="Arial" w:cs="Arial"/>
        </w:rPr>
        <w:t xml:space="preserve">ESRC’s </w:t>
      </w:r>
      <w:r>
        <w:rPr>
          <w:rFonts w:ascii="Arial" w:hAnsi="Arial" w:cs="Arial"/>
        </w:rPr>
        <w:t xml:space="preserve">guidance </w:t>
      </w:r>
      <w:r w:rsidR="00611562">
        <w:rPr>
          <w:rFonts w:ascii="Arial" w:hAnsi="Arial" w:cs="Arial"/>
        </w:rPr>
        <w:t>on</w:t>
      </w:r>
      <w:r w:rsidRPr="009A42A5">
        <w:rPr>
          <w:rFonts w:ascii="Arial" w:hAnsi="Arial" w:cs="Arial"/>
        </w:rPr>
        <w:t xml:space="preserve"> </w:t>
      </w:r>
      <w:r w:rsidR="00611562">
        <w:rPr>
          <w:rFonts w:ascii="Arial" w:hAnsi="Arial" w:cs="Arial"/>
        </w:rPr>
        <w:t xml:space="preserve">which types of research </w:t>
      </w:r>
      <w:r w:rsidRPr="009A42A5">
        <w:rPr>
          <w:rFonts w:ascii="Arial" w:hAnsi="Arial" w:cs="Arial"/>
        </w:rPr>
        <w:t xml:space="preserve">would normally be considered as involving </w:t>
      </w:r>
      <w:r w:rsidRPr="00900203">
        <w:rPr>
          <w:rFonts w:ascii="Arial" w:hAnsi="Arial" w:cs="Arial"/>
          <w:b/>
        </w:rPr>
        <w:t>more than minimal risk</w:t>
      </w:r>
      <w:r w:rsidRPr="009A42A5">
        <w:rPr>
          <w:rFonts w:ascii="Arial" w:hAnsi="Arial" w:cs="Arial"/>
        </w:rPr>
        <w:t xml:space="preserve"> and therefore most likely </w:t>
      </w:r>
      <w:r w:rsidR="00611562">
        <w:rPr>
          <w:rFonts w:ascii="Arial" w:hAnsi="Arial" w:cs="Arial"/>
        </w:rPr>
        <w:t xml:space="preserve">to </w:t>
      </w:r>
      <w:r w:rsidRPr="009A42A5">
        <w:rPr>
          <w:rFonts w:ascii="Arial" w:hAnsi="Arial" w:cs="Arial"/>
        </w:rPr>
        <w:t>require</w:t>
      </w:r>
      <w:r>
        <w:rPr>
          <w:rFonts w:ascii="Arial" w:hAnsi="Arial" w:cs="Arial"/>
        </w:rPr>
        <w:t xml:space="preserve"> a </w:t>
      </w:r>
      <w:r w:rsidRPr="00900203">
        <w:rPr>
          <w:rFonts w:ascii="Arial" w:hAnsi="Arial" w:cs="Arial"/>
          <w:b/>
        </w:rPr>
        <w:t>full ethical review</w:t>
      </w:r>
      <w:r w:rsidR="00EC0A50">
        <w:rPr>
          <w:rFonts w:ascii="Arial" w:hAnsi="Arial" w:cs="Arial"/>
        </w:rPr>
        <w:t>:</w:t>
      </w:r>
    </w:p>
    <w:p w14:paraId="3BDCE63A" w14:textId="77777777" w:rsidR="009A42A5" w:rsidRPr="009A42A5" w:rsidRDefault="009A42A5" w:rsidP="00850B4D">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ED3B03">
        <w:rPr>
          <w:rFonts w:ascii="Arial" w:hAnsi="Arial" w:cs="Arial"/>
          <w:b/>
        </w:rPr>
        <w:t>Research involving potentially</w:t>
      </w:r>
      <w:r w:rsidRPr="009A42A5">
        <w:rPr>
          <w:rFonts w:ascii="Arial" w:hAnsi="Arial" w:cs="Arial"/>
        </w:rPr>
        <w:t xml:space="preserve"> </w:t>
      </w:r>
      <w:r w:rsidRPr="00ED3B03">
        <w:rPr>
          <w:rFonts w:ascii="Arial" w:hAnsi="Arial" w:cs="Arial"/>
          <w:b/>
        </w:rPr>
        <w:t>vulnerable groups</w:t>
      </w:r>
      <w:r w:rsidRPr="009A42A5">
        <w:rPr>
          <w:rFonts w:ascii="Arial" w:hAnsi="Arial" w:cs="Arial"/>
        </w:rPr>
        <w:t xml:space="preserve">, </w:t>
      </w:r>
      <w:r w:rsidR="00AF653C">
        <w:rPr>
          <w:rFonts w:ascii="Arial" w:hAnsi="Arial" w:cs="Arial"/>
        </w:rPr>
        <w:t xml:space="preserve">e.g. </w:t>
      </w:r>
      <w:r w:rsidRPr="009A42A5">
        <w:rPr>
          <w:rFonts w:ascii="Arial" w:hAnsi="Arial" w:cs="Arial"/>
        </w:rPr>
        <w:t xml:space="preserve">with children and young people, those with a learning disability or cognitive impairment, or individuals in a dependent or unequal relationship. Some RECs have facilitated ethics approval by establishing ethics protocols for commonly occurring situations, such as research undertaken with normally developing children in mainstream school settings. Ethics approval may involve light touch review if the researcher can confirm that they are abiding by the established protocol and </w:t>
      </w:r>
      <w:r w:rsidRPr="009A42A5">
        <w:rPr>
          <w:rFonts w:ascii="Arial" w:hAnsi="Arial" w:cs="Arial"/>
        </w:rPr>
        <w:lastRenderedPageBreak/>
        <w:t>that this is appropriate for their research.</w:t>
      </w:r>
    </w:p>
    <w:p w14:paraId="24791BFC" w14:textId="77777777" w:rsidR="009A42A5" w:rsidRPr="009A42A5" w:rsidRDefault="009A42A5" w:rsidP="00850B4D">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ED3B03">
        <w:rPr>
          <w:rFonts w:ascii="Arial" w:hAnsi="Arial" w:cs="Arial"/>
          <w:b/>
        </w:rPr>
        <w:t>Research involving those who lack capacity</w:t>
      </w:r>
      <w:r w:rsidRPr="009A42A5">
        <w:rPr>
          <w:rFonts w:ascii="Arial" w:hAnsi="Arial" w:cs="Arial"/>
        </w:rPr>
        <w:t xml:space="preserve"> must be approved by an “appropriate body” operating under the Mental Capacity Act, 2005. Apart from a few exceptions, all such research is deemed ‘intrusive’. It is illegal to conduct such research without approval of the ‘appropriate body</w:t>
      </w:r>
      <w:r w:rsidR="00ED3B03">
        <w:rPr>
          <w:rFonts w:ascii="Arial" w:hAnsi="Arial" w:cs="Arial"/>
        </w:rPr>
        <w:t>’</w:t>
      </w:r>
      <w:r w:rsidRPr="009A42A5">
        <w:rPr>
          <w:rFonts w:ascii="Arial" w:hAnsi="Arial" w:cs="Arial"/>
        </w:rPr>
        <w:t xml:space="preserve"> </w:t>
      </w:r>
      <w:r w:rsidR="00ED3B03">
        <w:rPr>
          <w:rFonts w:ascii="Arial" w:hAnsi="Arial" w:cs="Arial"/>
        </w:rPr>
        <w:t>(usually</w:t>
      </w:r>
      <w:r w:rsidRPr="009A42A5">
        <w:rPr>
          <w:rFonts w:ascii="Arial" w:hAnsi="Arial" w:cs="Arial"/>
        </w:rPr>
        <w:t xml:space="preserve"> the NRES</w:t>
      </w:r>
      <w:r w:rsidR="00ED3B03">
        <w:rPr>
          <w:rFonts w:ascii="Arial" w:hAnsi="Arial" w:cs="Arial"/>
        </w:rPr>
        <w:t>)</w:t>
      </w:r>
      <w:r w:rsidR="00AF653C">
        <w:rPr>
          <w:rFonts w:ascii="Arial" w:hAnsi="Arial" w:cs="Arial"/>
        </w:rPr>
        <w:t>.</w:t>
      </w:r>
    </w:p>
    <w:p w14:paraId="55334F03" w14:textId="77777777" w:rsidR="009A42A5" w:rsidRPr="009A42A5" w:rsidRDefault="009A42A5" w:rsidP="00850B4D">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9A42A5">
        <w:rPr>
          <w:rFonts w:ascii="Arial" w:hAnsi="Arial" w:cs="Arial"/>
          <w:b/>
          <w:bCs/>
        </w:rPr>
        <w:t>Research involving sensitive topics</w:t>
      </w:r>
      <w:r w:rsidRPr="009A42A5">
        <w:rPr>
          <w:rFonts w:ascii="Arial" w:hAnsi="Arial" w:cs="Arial"/>
        </w:rPr>
        <w:t>, for example participants’ sexual behaviour, their illegal or political behaviour, their experience of violence, their abuse or exploitation, their mental health, or their gender or ethnic status. Elite Interviews may fall into this category.</w:t>
      </w:r>
    </w:p>
    <w:p w14:paraId="2C6B1655" w14:textId="77777777" w:rsid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9A42A5">
        <w:rPr>
          <w:rFonts w:ascii="Arial" w:hAnsi="Arial" w:cs="Arial"/>
          <w:b/>
          <w:bCs/>
        </w:rPr>
        <w:t>Research using administrative data or secure data</w:t>
      </w:r>
      <w:r w:rsidRPr="009A42A5">
        <w:rPr>
          <w:rFonts w:ascii="Arial" w:hAnsi="Arial" w:cs="Arial"/>
        </w:rPr>
        <w:t>. Researchers</w:t>
      </w:r>
      <w:r w:rsidR="00ED3B03">
        <w:rPr>
          <w:rFonts w:ascii="Arial" w:hAnsi="Arial" w:cs="Arial"/>
        </w:rPr>
        <w:t xml:space="preserve"> using these data</w:t>
      </w:r>
      <w:r w:rsidRPr="009A42A5">
        <w:rPr>
          <w:rFonts w:ascii="Arial" w:hAnsi="Arial" w:cs="Arial"/>
        </w:rPr>
        <w:t>sets will need to be approved by the body supplying the data and keep data in secure areas</w:t>
      </w:r>
      <w:r w:rsidR="00ED3B03">
        <w:rPr>
          <w:rFonts w:ascii="Arial" w:hAnsi="Arial" w:cs="Arial"/>
        </w:rPr>
        <w:t>. In most cases a light-</w:t>
      </w:r>
      <w:r w:rsidRPr="009A42A5">
        <w:rPr>
          <w:rFonts w:ascii="Arial" w:hAnsi="Arial" w:cs="Arial"/>
        </w:rPr>
        <w:t>touch review confirming that researchers have met these requirements will be sufficient. Issues may arise when data are linked and where it may be possible to identify participants.</w:t>
      </w:r>
    </w:p>
    <w:p w14:paraId="23449877" w14:textId="77777777" w:rsidR="00850B4D" w:rsidRPr="00ED3B03"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 xml:space="preserve">Research involving groups where permission of a gatekeeper is normally required </w:t>
      </w:r>
      <w:r w:rsidRPr="00850B4D">
        <w:rPr>
          <w:rFonts w:ascii="Arial" w:hAnsi="Arial" w:cs="Arial"/>
        </w:rPr>
        <w:t>for initial access to members. This includes research involving gatekeepers such as adult professionals (e</w:t>
      </w:r>
      <w:r w:rsidR="00AF653C" w:rsidRPr="00850B4D">
        <w:rPr>
          <w:rFonts w:ascii="Arial" w:hAnsi="Arial" w:cs="Arial"/>
        </w:rPr>
        <w:t>.</w:t>
      </w:r>
      <w:r w:rsidRPr="00850B4D">
        <w:rPr>
          <w:rFonts w:ascii="Arial" w:hAnsi="Arial" w:cs="Arial"/>
        </w:rPr>
        <w:t>g</w:t>
      </w:r>
      <w:r w:rsidR="00AF653C" w:rsidRPr="00850B4D">
        <w:rPr>
          <w:rFonts w:ascii="Arial" w:hAnsi="Arial" w:cs="Arial"/>
        </w:rPr>
        <w:t>.</w:t>
      </w:r>
      <w:r w:rsidRPr="00850B4D">
        <w:rPr>
          <w:rFonts w:ascii="Arial" w:hAnsi="Arial" w:cs="Arial"/>
        </w:rPr>
        <w:t xml:space="preserve"> those workin</w:t>
      </w:r>
      <w:r w:rsidR="00ED3B03">
        <w:rPr>
          <w:rFonts w:ascii="Arial" w:hAnsi="Arial" w:cs="Arial"/>
        </w:rPr>
        <w:t>g with children or the elderly),</w:t>
      </w:r>
      <w:r w:rsidRPr="00850B4D">
        <w:rPr>
          <w:rFonts w:ascii="Arial" w:hAnsi="Arial" w:cs="Arial"/>
        </w:rPr>
        <w:t xml:space="preserve"> or research in communities (in the UK or overseas) where access to research participants is not possible without the permission of another adult, such as </w:t>
      </w:r>
      <w:r w:rsidR="00ED3B03">
        <w:rPr>
          <w:rFonts w:ascii="Arial" w:hAnsi="Arial" w:cs="Arial"/>
        </w:rPr>
        <w:t>a</w:t>
      </w:r>
      <w:r w:rsidRPr="00850B4D">
        <w:rPr>
          <w:rFonts w:ascii="Arial" w:hAnsi="Arial" w:cs="Arial"/>
        </w:rPr>
        <w:t xml:space="preserve"> family member (e</w:t>
      </w:r>
      <w:r w:rsidR="00AF653C" w:rsidRPr="00850B4D">
        <w:rPr>
          <w:rFonts w:ascii="Arial" w:hAnsi="Arial" w:cs="Arial"/>
        </w:rPr>
        <w:t>.</w:t>
      </w:r>
      <w:r w:rsidRPr="00850B4D">
        <w:rPr>
          <w:rFonts w:ascii="Arial" w:hAnsi="Arial" w:cs="Arial"/>
        </w:rPr>
        <w:t>g</w:t>
      </w:r>
      <w:r w:rsidR="00AF653C" w:rsidRPr="00850B4D">
        <w:rPr>
          <w:rFonts w:ascii="Arial" w:hAnsi="Arial" w:cs="Arial"/>
        </w:rPr>
        <w:t>.</w:t>
      </w:r>
      <w:r w:rsidRPr="00850B4D">
        <w:rPr>
          <w:rFonts w:ascii="Arial" w:hAnsi="Arial" w:cs="Arial"/>
        </w:rPr>
        <w:t xml:space="preserve"> </w:t>
      </w:r>
      <w:r w:rsidRPr="00ED3B03">
        <w:rPr>
          <w:rFonts w:ascii="Arial" w:hAnsi="Arial" w:cs="Arial"/>
        </w:rPr>
        <w:t>parent or husband) or a community leader.</w:t>
      </w:r>
    </w:p>
    <w:p w14:paraId="1999E20D" w14:textId="77777777" w:rsid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 xml:space="preserve">Research involving deception or which is conducted without participants’ full and informed consent </w:t>
      </w:r>
      <w:r w:rsidRPr="00850B4D">
        <w:rPr>
          <w:rFonts w:ascii="Arial" w:hAnsi="Arial" w:cs="Arial"/>
        </w:rPr>
        <w:t>at the time the study is carried out. It is recognised that there are occasions when the use of covert research methods is necessary and justifiable and consent may need to be managed at a point beyond the completion of research fieldwork.</w:t>
      </w:r>
    </w:p>
    <w:p w14:paraId="3F81D7E0" w14:textId="77777777" w:rsid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Research involving access to records of personal or sensitive confidential information</w:t>
      </w:r>
      <w:r w:rsidRPr="00850B4D">
        <w:rPr>
          <w:rFonts w:ascii="Arial" w:hAnsi="Arial" w:cs="Arial"/>
        </w:rPr>
        <w:t>, including genetic or other biological information, concerning identifiable individuals.</w:t>
      </w:r>
    </w:p>
    <w:p w14:paraId="73438D54" w14:textId="77777777" w:rsid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Research which would or might induce psychological stress</w:t>
      </w:r>
      <w:r w:rsidRPr="00850B4D">
        <w:rPr>
          <w:rFonts w:ascii="Arial" w:hAnsi="Arial" w:cs="Arial"/>
        </w:rPr>
        <w:t>, anxiety or humiliation, or cause more than minimal pain.</w:t>
      </w:r>
    </w:p>
    <w:p w14:paraId="0191D15F" w14:textId="77777777" w:rsid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 xml:space="preserve">Research involving intrusive interventions or data collection methods </w:t>
      </w:r>
      <w:r w:rsidRPr="00850B4D">
        <w:rPr>
          <w:rFonts w:ascii="Arial" w:hAnsi="Arial" w:cs="Arial"/>
        </w:rPr>
        <w:t xml:space="preserve">– </w:t>
      </w:r>
      <w:r w:rsidR="00900203" w:rsidRPr="00850B4D">
        <w:rPr>
          <w:rFonts w:ascii="Arial" w:hAnsi="Arial" w:cs="Arial"/>
        </w:rPr>
        <w:t>e.g.</w:t>
      </w:r>
      <w:r w:rsidRPr="00850B4D">
        <w:rPr>
          <w:rFonts w:ascii="Arial" w:hAnsi="Arial" w:cs="Arial"/>
        </w:rPr>
        <w:t xml:space="preserve"> the administration of substances, vigorous physical exercise, or techniques such as hypnotism. In particular, where participants are persuaded to reveal information </w:t>
      </w:r>
      <w:r w:rsidR="000A0C9C" w:rsidRPr="00850B4D">
        <w:rPr>
          <w:rFonts w:ascii="Arial" w:hAnsi="Arial" w:cs="Arial"/>
        </w:rPr>
        <w:t>that</w:t>
      </w:r>
      <w:r w:rsidRPr="00850B4D">
        <w:rPr>
          <w:rFonts w:ascii="Arial" w:hAnsi="Arial" w:cs="Arial"/>
        </w:rPr>
        <w:t xml:space="preserve"> they would not otherwise disclose in the course of everyday life.</w:t>
      </w:r>
    </w:p>
    <w:p w14:paraId="5219D4BF" w14:textId="77777777" w:rsid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Research where the safety of the researcher may be in question</w:t>
      </w:r>
      <w:r w:rsidRPr="00850B4D">
        <w:rPr>
          <w:rFonts w:ascii="Arial" w:hAnsi="Arial" w:cs="Arial"/>
        </w:rPr>
        <w:t xml:space="preserve">, in particular those working in the field and </w:t>
      </w:r>
      <w:r w:rsidR="008F7295">
        <w:rPr>
          <w:rFonts w:ascii="Arial" w:hAnsi="Arial" w:cs="Arial"/>
        </w:rPr>
        <w:t xml:space="preserve">those </w:t>
      </w:r>
      <w:r w:rsidRPr="00850B4D">
        <w:rPr>
          <w:rFonts w:ascii="Arial" w:hAnsi="Arial" w:cs="Arial"/>
        </w:rPr>
        <w:t>locally employed outside the UK.</w:t>
      </w:r>
    </w:p>
    <w:p w14:paraId="440375CF" w14:textId="77777777" w:rsid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 xml:space="preserve">Research involving members of the public in a research capacity </w:t>
      </w:r>
      <w:r w:rsidRPr="00850B4D">
        <w:rPr>
          <w:rFonts w:ascii="Arial" w:hAnsi="Arial" w:cs="Arial"/>
        </w:rPr>
        <w:t>in research data collection e</w:t>
      </w:r>
      <w:r w:rsidR="000A0C9C" w:rsidRPr="00850B4D">
        <w:rPr>
          <w:rFonts w:ascii="Arial" w:hAnsi="Arial" w:cs="Arial"/>
        </w:rPr>
        <w:t>.</w:t>
      </w:r>
      <w:r w:rsidRPr="00850B4D">
        <w:rPr>
          <w:rFonts w:ascii="Arial" w:hAnsi="Arial" w:cs="Arial"/>
        </w:rPr>
        <w:t>g</w:t>
      </w:r>
      <w:r w:rsidR="000A0C9C" w:rsidRPr="00850B4D">
        <w:rPr>
          <w:rFonts w:ascii="Arial" w:hAnsi="Arial" w:cs="Arial"/>
        </w:rPr>
        <w:t>.</w:t>
      </w:r>
      <w:r w:rsidRPr="00850B4D">
        <w:rPr>
          <w:rFonts w:ascii="Arial" w:hAnsi="Arial" w:cs="Arial"/>
        </w:rPr>
        <w:t xml:space="preserve"> participatory research.</w:t>
      </w:r>
    </w:p>
    <w:p w14:paraId="53CB6402" w14:textId="77777777" w:rsid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 xml:space="preserve">Research undertaken outside of the UK </w:t>
      </w:r>
      <w:r w:rsidRPr="00850B4D">
        <w:rPr>
          <w:rFonts w:ascii="Arial" w:hAnsi="Arial" w:cs="Arial"/>
        </w:rPr>
        <w:t xml:space="preserve">where there may be issues of local practice and political sensitivities. </w:t>
      </w:r>
      <w:r w:rsidR="00717E3C" w:rsidRPr="00850B4D">
        <w:rPr>
          <w:rFonts w:ascii="Arial" w:hAnsi="Arial" w:cs="Arial"/>
        </w:rPr>
        <w:t>P</w:t>
      </w:r>
      <w:r w:rsidRPr="00850B4D">
        <w:rPr>
          <w:rFonts w:ascii="Arial" w:hAnsi="Arial" w:cs="Arial"/>
        </w:rPr>
        <w:t>artnership with a research organi</w:t>
      </w:r>
      <w:r w:rsidR="00717E3C" w:rsidRPr="00850B4D">
        <w:rPr>
          <w:rFonts w:ascii="Arial" w:hAnsi="Arial" w:cs="Arial"/>
        </w:rPr>
        <w:t>sation in the area involved may be helpful</w:t>
      </w:r>
      <w:r w:rsidRPr="00850B4D">
        <w:rPr>
          <w:rFonts w:ascii="Arial" w:hAnsi="Arial" w:cs="Arial"/>
        </w:rPr>
        <w:t>. It is necessary to check the requirements for ethics review in the countries included in the research.</w:t>
      </w:r>
    </w:p>
    <w:p w14:paraId="3CC88A73" w14:textId="77777777" w:rsid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Research inv</w:t>
      </w:r>
      <w:r w:rsidR="000A0C9C" w:rsidRPr="00850B4D">
        <w:rPr>
          <w:rFonts w:ascii="Arial" w:hAnsi="Arial" w:cs="Arial"/>
          <w:b/>
          <w:bCs/>
        </w:rPr>
        <w:t>olving respondents through the I</w:t>
      </w:r>
      <w:r w:rsidRPr="00850B4D">
        <w:rPr>
          <w:rFonts w:ascii="Arial" w:hAnsi="Arial" w:cs="Arial"/>
          <w:b/>
          <w:bCs/>
        </w:rPr>
        <w:t>nternet</w:t>
      </w:r>
      <w:r w:rsidRPr="00850B4D">
        <w:rPr>
          <w:rFonts w:ascii="Arial" w:hAnsi="Arial" w:cs="Arial"/>
        </w:rPr>
        <w:t>, in particul</w:t>
      </w:r>
      <w:r w:rsidR="0089237A">
        <w:rPr>
          <w:rFonts w:ascii="Arial" w:hAnsi="Arial" w:cs="Arial"/>
        </w:rPr>
        <w:t>ar where visual images are used</w:t>
      </w:r>
      <w:r w:rsidRPr="00850B4D">
        <w:rPr>
          <w:rFonts w:ascii="Arial" w:hAnsi="Arial" w:cs="Arial"/>
        </w:rPr>
        <w:t xml:space="preserve"> and where sensitive issues are discussed.</w:t>
      </w:r>
    </w:p>
    <w:p w14:paraId="747442ED" w14:textId="77777777" w:rsidR="00850B4D" w:rsidRDefault="00611562"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Pr>
          <w:rFonts w:ascii="Arial" w:hAnsi="Arial" w:cs="Arial"/>
          <w:b/>
          <w:bCs/>
        </w:rPr>
        <w:lastRenderedPageBreak/>
        <w:t>Other research involving visual/</w:t>
      </w:r>
      <w:r w:rsidR="009A42A5" w:rsidRPr="00850B4D">
        <w:rPr>
          <w:rFonts w:ascii="Arial" w:hAnsi="Arial" w:cs="Arial"/>
          <w:b/>
          <w:bCs/>
        </w:rPr>
        <w:t xml:space="preserve">vocal methods </w:t>
      </w:r>
      <w:r w:rsidR="009A42A5" w:rsidRPr="00850B4D">
        <w:rPr>
          <w:rFonts w:ascii="Arial" w:hAnsi="Arial" w:cs="Arial"/>
        </w:rPr>
        <w:t>particularly where participants or other</w:t>
      </w:r>
      <w:r>
        <w:rPr>
          <w:rFonts w:ascii="Arial" w:hAnsi="Arial" w:cs="Arial"/>
        </w:rPr>
        <w:t>s</w:t>
      </w:r>
      <w:r w:rsidR="009A42A5" w:rsidRPr="00850B4D">
        <w:rPr>
          <w:rFonts w:ascii="Arial" w:hAnsi="Arial" w:cs="Arial"/>
        </w:rPr>
        <w:t xml:space="preserve"> may be identifiable in the images used or generated.</w:t>
      </w:r>
    </w:p>
    <w:p w14:paraId="2B38868B" w14:textId="77777777" w:rsidR="009A42A5" w:rsidRPr="00850B4D" w:rsidRDefault="009A42A5" w:rsidP="009A42A5">
      <w:pPr>
        <w:pStyle w:val="ListParagraph"/>
        <w:widowControl w:val="0"/>
        <w:numPr>
          <w:ilvl w:val="0"/>
          <w:numId w:val="14"/>
        </w:numPr>
        <w:autoSpaceDE w:val="0"/>
        <w:autoSpaceDN w:val="0"/>
        <w:adjustRightInd w:val="0"/>
        <w:spacing w:before="120"/>
        <w:ind w:left="284" w:right="-489" w:hanging="284"/>
        <w:contextualSpacing w:val="0"/>
        <w:jc w:val="both"/>
        <w:rPr>
          <w:rFonts w:ascii="Arial" w:hAnsi="Arial" w:cs="Arial"/>
        </w:rPr>
      </w:pPr>
      <w:r w:rsidRPr="00850B4D">
        <w:rPr>
          <w:rFonts w:ascii="Arial" w:hAnsi="Arial" w:cs="Arial"/>
          <w:b/>
          <w:bCs/>
        </w:rPr>
        <w:t xml:space="preserve">Research which may involve data sharing of confidential information beyond the initial consent given </w:t>
      </w:r>
      <w:r w:rsidR="00900203" w:rsidRPr="00850B4D">
        <w:rPr>
          <w:rFonts w:ascii="Arial" w:hAnsi="Arial" w:cs="Arial"/>
        </w:rPr>
        <w:t>–</w:t>
      </w:r>
      <w:r w:rsidRPr="00850B4D">
        <w:rPr>
          <w:rFonts w:ascii="Arial" w:hAnsi="Arial" w:cs="Arial"/>
        </w:rPr>
        <w:t xml:space="preserve"> </w:t>
      </w:r>
      <w:r w:rsidR="00900203" w:rsidRPr="00850B4D">
        <w:rPr>
          <w:rFonts w:ascii="Arial" w:hAnsi="Arial" w:cs="Arial"/>
        </w:rPr>
        <w:t>e.g.</w:t>
      </w:r>
      <w:r w:rsidRPr="00850B4D">
        <w:rPr>
          <w:rFonts w:ascii="Arial" w:hAnsi="Arial" w:cs="Arial"/>
        </w:rPr>
        <w:t xml:space="preserve"> where the research topic or data gathering involves a risk of information being disclosed that would require researchers to breach confidentiality conditions agreed with participants.</w:t>
      </w:r>
    </w:p>
    <w:p w14:paraId="1925F02D" w14:textId="77777777" w:rsidR="0020477D" w:rsidRDefault="0020477D" w:rsidP="0069754C">
      <w:pPr>
        <w:ind w:right="-489"/>
        <w:jc w:val="both"/>
        <w:rPr>
          <w:rFonts w:ascii="Arial" w:hAnsi="Arial" w:cs="Arial"/>
          <w:b/>
        </w:rPr>
      </w:pPr>
    </w:p>
    <w:p w14:paraId="5F7BBB4C" w14:textId="77777777" w:rsidR="0069754C" w:rsidRPr="0069754C" w:rsidRDefault="0069754C" w:rsidP="0069754C">
      <w:pPr>
        <w:ind w:right="-489"/>
        <w:jc w:val="both"/>
        <w:rPr>
          <w:rFonts w:ascii="Arial" w:hAnsi="Arial" w:cs="Arial"/>
          <w:b/>
        </w:rPr>
      </w:pPr>
      <w:r w:rsidRPr="0069754C">
        <w:rPr>
          <w:rFonts w:ascii="Arial" w:hAnsi="Arial" w:cs="Arial"/>
          <w:b/>
        </w:rPr>
        <w:t>UK Data Protection Act 1998 (DPA)</w:t>
      </w:r>
    </w:p>
    <w:p w14:paraId="28CD415B" w14:textId="77777777" w:rsidR="008E360B" w:rsidRPr="008E360B" w:rsidRDefault="0069754C" w:rsidP="008E360B">
      <w:pPr>
        <w:ind w:right="-489"/>
        <w:jc w:val="both"/>
        <w:rPr>
          <w:rFonts w:ascii="Arial" w:hAnsi="Arial" w:cs="Arial"/>
        </w:rPr>
      </w:pPr>
      <w:r w:rsidRPr="0069754C">
        <w:rPr>
          <w:rFonts w:ascii="Arial" w:hAnsi="Arial" w:cs="Arial"/>
        </w:rPr>
        <w:t>It is important that research</w:t>
      </w:r>
      <w:r w:rsidR="00611562">
        <w:rPr>
          <w:rFonts w:ascii="Arial" w:hAnsi="Arial" w:cs="Arial"/>
        </w:rPr>
        <w:t>ers</w:t>
      </w:r>
      <w:r w:rsidRPr="0069754C">
        <w:rPr>
          <w:rFonts w:ascii="Arial" w:hAnsi="Arial" w:cs="Arial"/>
        </w:rPr>
        <w:t xml:space="preserve"> are aware that most of the Data Protection Principles embodied in the DPA apply to their work.</w:t>
      </w:r>
      <w:r w:rsidR="008E360B">
        <w:rPr>
          <w:rFonts w:ascii="Arial" w:hAnsi="Arial" w:cs="Arial"/>
        </w:rPr>
        <w:t xml:space="preserve"> </w:t>
      </w:r>
      <w:r w:rsidR="008E360B" w:rsidRPr="008E360B">
        <w:rPr>
          <w:rFonts w:ascii="Arial" w:hAnsi="Arial" w:cs="Arial"/>
        </w:rPr>
        <w:t>Researchers should be aware that the processing</w:t>
      </w:r>
      <w:r w:rsidR="008E360B">
        <w:rPr>
          <w:rFonts w:ascii="Arial" w:hAnsi="Arial" w:cs="Arial"/>
        </w:rPr>
        <w:t xml:space="preserve"> </w:t>
      </w:r>
      <w:r w:rsidR="008E360B" w:rsidRPr="008E360B">
        <w:rPr>
          <w:rFonts w:ascii="Arial" w:hAnsi="Arial" w:cs="Arial"/>
        </w:rPr>
        <w:t xml:space="preserve">of any information relating to an </w:t>
      </w:r>
      <w:r w:rsidR="008E360B" w:rsidRPr="00DD4BDF">
        <w:rPr>
          <w:rFonts w:ascii="Arial" w:hAnsi="Arial" w:cs="Arial"/>
          <w:b/>
        </w:rPr>
        <w:t>identifiable living individual</w:t>
      </w:r>
      <w:r w:rsidR="008E360B" w:rsidRPr="008E360B">
        <w:rPr>
          <w:rFonts w:ascii="Arial" w:hAnsi="Arial" w:cs="Arial"/>
        </w:rPr>
        <w:t xml:space="preserve"> constitutes ‘personal data processing’ and is subject to the provisions of the </w:t>
      </w:r>
      <w:r w:rsidR="008E360B">
        <w:rPr>
          <w:rFonts w:ascii="Arial" w:hAnsi="Arial" w:cs="Arial"/>
        </w:rPr>
        <w:t>DPA, including the eight data-</w:t>
      </w:r>
      <w:r w:rsidR="008E360B" w:rsidRPr="008E360B">
        <w:rPr>
          <w:rFonts w:ascii="Arial" w:hAnsi="Arial" w:cs="Arial"/>
        </w:rPr>
        <w:t>protection pr</w:t>
      </w:r>
      <w:r w:rsidR="008E360B">
        <w:rPr>
          <w:rFonts w:ascii="Arial" w:hAnsi="Arial" w:cs="Arial"/>
        </w:rPr>
        <w:t>inciples, summarized as follows</w:t>
      </w:r>
      <w:r w:rsidR="008E360B" w:rsidRPr="008E360B">
        <w:rPr>
          <w:rFonts w:ascii="Arial" w:hAnsi="Arial" w:cs="Arial"/>
        </w:rPr>
        <w:t>.</w:t>
      </w:r>
      <w:r w:rsidR="008E360B">
        <w:rPr>
          <w:rFonts w:ascii="Arial" w:hAnsi="Arial" w:cs="Arial"/>
        </w:rPr>
        <w:t xml:space="preserve"> </w:t>
      </w:r>
      <w:r w:rsidR="008E360B" w:rsidRPr="008E360B">
        <w:rPr>
          <w:rFonts w:ascii="Arial" w:hAnsi="Arial" w:cs="Arial"/>
        </w:rPr>
        <w:t>Data:</w:t>
      </w:r>
    </w:p>
    <w:p w14:paraId="6551055E" w14:textId="77777777" w:rsidR="008E360B" w:rsidRPr="008E360B" w:rsidRDefault="008E360B" w:rsidP="008E360B">
      <w:pPr>
        <w:pStyle w:val="ListParagraph"/>
        <w:widowControl w:val="0"/>
        <w:numPr>
          <w:ilvl w:val="0"/>
          <w:numId w:val="20"/>
        </w:numPr>
        <w:autoSpaceDE w:val="0"/>
        <w:autoSpaceDN w:val="0"/>
        <w:adjustRightInd w:val="0"/>
        <w:spacing w:before="60"/>
        <w:ind w:left="284" w:hanging="284"/>
        <w:contextualSpacing w:val="0"/>
        <w:rPr>
          <w:rFonts w:ascii="Arial" w:hAnsi="Arial" w:cs="Arial"/>
        </w:rPr>
      </w:pPr>
      <w:proofErr w:type="gramStart"/>
      <w:r w:rsidRPr="008E360B">
        <w:rPr>
          <w:rFonts w:ascii="Arial" w:hAnsi="Arial" w:cs="Arial"/>
        </w:rPr>
        <w:t>must</w:t>
      </w:r>
      <w:proofErr w:type="gramEnd"/>
      <w:r w:rsidRPr="008E360B">
        <w:rPr>
          <w:rFonts w:ascii="Arial" w:hAnsi="Arial" w:cs="Arial"/>
        </w:rPr>
        <w:t xml:space="preserve"> be obtained for</w:t>
      </w:r>
      <w:r>
        <w:rPr>
          <w:rFonts w:ascii="Arial" w:hAnsi="Arial" w:cs="Arial"/>
        </w:rPr>
        <w:t xml:space="preserve"> a specified and lawful purpose.</w:t>
      </w:r>
    </w:p>
    <w:p w14:paraId="7047C1A9" w14:textId="77777777" w:rsidR="008E360B" w:rsidRPr="008E360B" w:rsidRDefault="008E360B" w:rsidP="008E360B">
      <w:pPr>
        <w:pStyle w:val="ListParagraph"/>
        <w:widowControl w:val="0"/>
        <w:numPr>
          <w:ilvl w:val="0"/>
          <w:numId w:val="20"/>
        </w:numPr>
        <w:autoSpaceDE w:val="0"/>
        <w:autoSpaceDN w:val="0"/>
        <w:adjustRightInd w:val="0"/>
        <w:spacing w:before="60"/>
        <w:ind w:left="284" w:hanging="284"/>
        <w:contextualSpacing w:val="0"/>
        <w:rPr>
          <w:rFonts w:ascii="Arial" w:hAnsi="Arial" w:cs="Arial"/>
        </w:rPr>
      </w:pPr>
      <w:proofErr w:type="gramStart"/>
      <w:r w:rsidRPr="008E360B">
        <w:rPr>
          <w:rFonts w:ascii="Arial" w:hAnsi="Arial" w:cs="Arial"/>
        </w:rPr>
        <w:t>shall</w:t>
      </w:r>
      <w:proofErr w:type="gramEnd"/>
      <w:r w:rsidRPr="008E360B">
        <w:rPr>
          <w:rFonts w:ascii="Arial" w:hAnsi="Arial" w:cs="Arial"/>
        </w:rPr>
        <w:t xml:space="preserve"> not be processed in any manner incompatible with that purpose</w:t>
      </w:r>
      <w:r>
        <w:rPr>
          <w:rFonts w:ascii="Arial" w:hAnsi="Arial" w:cs="Arial"/>
        </w:rPr>
        <w:t>.</w:t>
      </w:r>
      <w:r w:rsidRPr="008E360B">
        <w:rPr>
          <w:rFonts w:ascii="Arial" w:hAnsi="Arial" w:cs="Arial"/>
        </w:rPr>
        <w:t xml:space="preserve"> </w:t>
      </w:r>
    </w:p>
    <w:p w14:paraId="0BDD5A6C" w14:textId="77777777" w:rsidR="008E360B" w:rsidRPr="008E360B" w:rsidRDefault="008E360B" w:rsidP="008E360B">
      <w:pPr>
        <w:pStyle w:val="ListParagraph"/>
        <w:widowControl w:val="0"/>
        <w:numPr>
          <w:ilvl w:val="0"/>
          <w:numId w:val="20"/>
        </w:numPr>
        <w:autoSpaceDE w:val="0"/>
        <w:autoSpaceDN w:val="0"/>
        <w:adjustRightInd w:val="0"/>
        <w:spacing w:before="60"/>
        <w:ind w:left="284" w:hanging="284"/>
        <w:contextualSpacing w:val="0"/>
        <w:rPr>
          <w:rFonts w:ascii="Arial" w:hAnsi="Arial" w:cs="Arial"/>
        </w:rPr>
      </w:pPr>
      <w:proofErr w:type="gramStart"/>
      <w:r w:rsidRPr="008E360B">
        <w:rPr>
          <w:rFonts w:ascii="Arial" w:hAnsi="Arial" w:cs="Arial"/>
        </w:rPr>
        <w:t>shall</w:t>
      </w:r>
      <w:proofErr w:type="gramEnd"/>
      <w:r w:rsidRPr="008E360B">
        <w:rPr>
          <w:rFonts w:ascii="Arial" w:hAnsi="Arial" w:cs="Arial"/>
        </w:rPr>
        <w:t xml:space="preserve"> be adequate, relevant and not excessive for those purposes</w:t>
      </w:r>
      <w:r>
        <w:rPr>
          <w:rFonts w:ascii="Arial" w:hAnsi="Arial" w:cs="Arial"/>
        </w:rPr>
        <w:t>.</w:t>
      </w:r>
      <w:r w:rsidRPr="008E360B">
        <w:rPr>
          <w:rFonts w:ascii="Arial" w:hAnsi="Arial" w:cs="Arial"/>
        </w:rPr>
        <w:t xml:space="preserve"> </w:t>
      </w:r>
    </w:p>
    <w:p w14:paraId="45E2959C" w14:textId="77777777" w:rsidR="008E360B" w:rsidRPr="008E360B" w:rsidRDefault="008E360B" w:rsidP="008E360B">
      <w:pPr>
        <w:pStyle w:val="ListParagraph"/>
        <w:widowControl w:val="0"/>
        <w:numPr>
          <w:ilvl w:val="0"/>
          <w:numId w:val="20"/>
        </w:numPr>
        <w:autoSpaceDE w:val="0"/>
        <w:autoSpaceDN w:val="0"/>
        <w:adjustRightInd w:val="0"/>
        <w:spacing w:before="60"/>
        <w:ind w:left="284" w:hanging="284"/>
        <w:contextualSpacing w:val="0"/>
        <w:rPr>
          <w:rFonts w:ascii="Arial" w:hAnsi="Arial" w:cs="Arial"/>
        </w:rPr>
      </w:pPr>
      <w:proofErr w:type="gramStart"/>
      <w:r w:rsidRPr="008E360B">
        <w:rPr>
          <w:rFonts w:ascii="Arial" w:hAnsi="Arial" w:cs="Arial"/>
        </w:rPr>
        <w:t>shall</w:t>
      </w:r>
      <w:proofErr w:type="gramEnd"/>
      <w:r w:rsidRPr="008E360B">
        <w:rPr>
          <w:rFonts w:ascii="Arial" w:hAnsi="Arial" w:cs="Arial"/>
        </w:rPr>
        <w:t xml:space="preserve"> be kept up to date</w:t>
      </w:r>
      <w:r>
        <w:rPr>
          <w:rFonts w:ascii="Arial" w:hAnsi="Arial" w:cs="Arial"/>
        </w:rPr>
        <w:t>.</w:t>
      </w:r>
      <w:r w:rsidRPr="008E360B">
        <w:rPr>
          <w:rFonts w:ascii="Arial" w:hAnsi="Arial" w:cs="Arial"/>
        </w:rPr>
        <w:t xml:space="preserve"> </w:t>
      </w:r>
    </w:p>
    <w:p w14:paraId="20925A3D" w14:textId="77777777" w:rsidR="008E360B" w:rsidRPr="008E360B" w:rsidRDefault="008E360B" w:rsidP="008E360B">
      <w:pPr>
        <w:pStyle w:val="ListParagraph"/>
        <w:widowControl w:val="0"/>
        <w:numPr>
          <w:ilvl w:val="0"/>
          <w:numId w:val="20"/>
        </w:numPr>
        <w:autoSpaceDE w:val="0"/>
        <w:autoSpaceDN w:val="0"/>
        <w:adjustRightInd w:val="0"/>
        <w:spacing w:before="60"/>
        <w:ind w:left="284" w:hanging="284"/>
        <w:contextualSpacing w:val="0"/>
        <w:rPr>
          <w:rFonts w:ascii="Arial" w:hAnsi="Arial" w:cs="Arial"/>
        </w:rPr>
      </w:pPr>
      <w:proofErr w:type="gramStart"/>
      <w:r w:rsidRPr="008E360B">
        <w:rPr>
          <w:rFonts w:ascii="Arial" w:hAnsi="Arial" w:cs="Arial"/>
        </w:rPr>
        <w:t>shall</w:t>
      </w:r>
      <w:proofErr w:type="gramEnd"/>
      <w:r w:rsidRPr="008E360B">
        <w:rPr>
          <w:rFonts w:ascii="Arial" w:hAnsi="Arial" w:cs="Arial"/>
        </w:rPr>
        <w:t xml:space="preserve"> be kept for no longer than is necessary for that purpose</w:t>
      </w:r>
      <w:r>
        <w:rPr>
          <w:rFonts w:ascii="Arial" w:hAnsi="Arial" w:cs="Arial"/>
        </w:rPr>
        <w:t>.</w:t>
      </w:r>
      <w:r w:rsidRPr="008E360B">
        <w:rPr>
          <w:rFonts w:ascii="Arial" w:hAnsi="Arial" w:cs="Arial"/>
        </w:rPr>
        <w:t xml:space="preserve"> </w:t>
      </w:r>
    </w:p>
    <w:p w14:paraId="299CA476" w14:textId="77777777" w:rsidR="008E360B" w:rsidRPr="008E360B" w:rsidRDefault="008E360B" w:rsidP="008E360B">
      <w:pPr>
        <w:pStyle w:val="ListParagraph"/>
        <w:widowControl w:val="0"/>
        <w:numPr>
          <w:ilvl w:val="0"/>
          <w:numId w:val="20"/>
        </w:numPr>
        <w:autoSpaceDE w:val="0"/>
        <w:autoSpaceDN w:val="0"/>
        <w:adjustRightInd w:val="0"/>
        <w:spacing w:before="60"/>
        <w:ind w:left="284" w:hanging="284"/>
        <w:contextualSpacing w:val="0"/>
        <w:rPr>
          <w:rFonts w:ascii="Arial" w:hAnsi="Arial" w:cs="Arial"/>
        </w:rPr>
      </w:pPr>
      <w:proofErr w:type="gramStart"/>
      <w:r w:rsidRPr="008E360B">
        <w:rPr>
          <w:rFonts w:ascii="Arial" w:hAnsi="Arial" w:cs="Arial"/>
        </w:rPr>
        <w:t>must</w:t>
      </w:r>
      <w:proofErr w:type="gramEnd"/>
      <w:r w:rsidRPr="008E360B">
        <w:rPr>
          <w:rFonts w:ascii="Arial" w:hAnsi="Arial" w:cs="Arial"/>
        </w:rPr>
        <w:t xml:space="preserve"> be processed in accordance with the data subject's rights</w:t>
      </w:r>
      <w:r>
        <w:rPr>
          <w:rFonts w:ascii="Arial" w:hAnsi="Arial" w:cs="Arial"/>
        </w:rPr>
        <w:t>.</w:t>
      </w:r>
      <w:r w:rsidRPr="008E360B">
        <w:rPr>
          <w:rFonts w:ascii="Arial" w:hAnsi="Arial" w:cs="Arial"/>
        </w:rPr>
        <w:t xml:space="preserve"> </w:t>
      </w:r>
    </w:p>
    <w:p w14:paraId="795E1596" w14:textId="77777777" w:rsidR="008E360B" w:rsidRPr="008E360B" w:rsidRDefault="008E360B" w:rsidP="008E360B">
      <w:pPr>
        <w:pStyle w:val="ListParagraph"/>
        <w:widowControl w:val="0"/>
        <w:numPr>
          <w:ilvl w:val="0"/>
          <w:numId w:val="20"/>
        </w:numPr>
        <w:autoSpaceDE w:val="0"/>
        <w:autoSpaceDN w:val="0"/>
        <w:adjustRightInd w:val="0"/>
        <w:spacing w:before="60"/>
        <w:ind w:left="284" w:hanging="284"/>
        <w:contextualSpacing w:val="0"/>
        <w:rPr>
          <w:rFonts w:ascii="Arial" w:hAnsi="Arial" w:cs="Arial"/>
        </w:rPr>
      </w:pPr>
      <w:proofErr w:type="gramStart"/>
      <w:r w:rsidRPr="008E360B">
        <w:rPr>
          <w:rFonts w:ascii="Arial" w:hAnsi="Arial" w:cs="Arial"/>
        </w:rPr>
        <w:t>m</w:t>
      </w:r>
      <w:r w:rsidR="008C1400">
        <w:rPr>
          <w:rFonts w:ascii="Arial" w:hAnsi="Arial" w:cs="Arial"/>
        </w:rPr>
        <w:t>ust</w:t>
      </w:r>
      <w:proofErr w:type="gramEnd"/>
      <w:r w:rsidR="008C1400">
        <w:rPr>
          <w:rFonts w:ascii="Arial" w:hAnsi="Arial" w:cs="Arial"/>
        </w:rPr>
        <w:t xml:space="preserve"> be kept safe from unauthoriz</w:t>
      </w:r>
      <w:r w:rsidRPr="008E360B">
        <w:rPr>
          <w:rFonts w:ascii="Arial" w:hAnsi="Arial" w:cs="Arial"/>
        </w:rPr>
        <w:t>ed access, accidental loss or destruction</w:t>
      </w:r>
      <w:r>
        <w:rPr>
          <w:rFonts w:ascii="Arial" w:hAnsi="Arial" w:cs="Arial"/>
        </w:rPr>
        <w:t>.</w:t>
      </w:r>
      <w:r w:rsidRPr="008E360B">
        <w:rPr>
          <w:rFonts w:ascii="Arial" w:hAnsi="Arial" w:cs="Arial"/>
        </w:rPr>
        <w:t xml:space="preserve"> </w:t>
      </w:r>
    </w:p>
    <w:p w14:paraId="296F09B7" w14:textId="77777777" w:rsidR="0069754C" w:rsidRPr="008E360B" w:rsidRDefault="008E360B" w:rsidP="008E360B">
      <w:pPr>
        <w:pStyle w:val="ListParagraph"/>
        <w:widowControl w:val="0"/>
        <w:numPr>
          <w:ilvl w:val="0"/>
          <w:numId w:val="20"/>
        </w:numPr>
        <w:autoSpaceDE w:val="0"/>
        <w:autoSpaceDN w:val="0"/>
        <w:adjustRightInd w:val="0"/>
        <w:spacing w:before="60"/>
        <w:ind w:left="284" w:hanging="284"/>
        <w:contextualSpacing w:val="0"/>
        <w:rPr>
          <w:rFonts w:ascii="Arial" w:hAnsi="Arial" w:cs="Arial"/>
        </w:rPr>
      </w:pPr>
      <w:proofErr w:type="gramStart"/>
      <w:r w:rsidRPr="008E360B">
        <w:rPr>
          <w:rFonts w:ascii="Arial" w:hAnsi="Arial" w:cs="Arial"/>
        </w:rPr>
        <w:t>shall</w:t>
      </w:r>
      <w:proofErr w:type="gramEnd"/>
      <w:r w:rsidRPr="008E360B">
        <w:rPr>
          <w:rFonts w:ascii="Arial" w:hAnsi="Arial" w:cs="Arial"/>
        </w:rPr>
        <w:t xml:space="preserve"> not be transferred to a country outside the European Economic Area unless that country has equivalent levels of protection for personal data.</w:t>
      </w:r>
    </w:p>
    <w:p w14:paraId="23D46C73" w14:textId="77777777" w:rsidR="008E360B" w:rsidRDefault="008E360B" w:rsidP="008E360B">
      <w:pPr>
        <w:widowControl w:val="0"/>
        <w:autoSpaceDE w:val="0"/>
        <w:autoSpaceDN w:val="0"/>
        <w:adjustRightInd w:val="0"/>
        <w:rPr>
          <w:rFonts w:ascii="Arial" w:hAnsi="Arial" w:cs="Arial"/>
        </w:rPr>
      </w:pPr>
    </w:p>
    <w:p w14:paraId="589FAFB6" w14:textId="091D4508" w:rsidR="00DD4BDF" w:rsidRDefault="00DD4BDF" w:rsidP="008E360B">
      <w:pPr>
        <w:widowControl w:val="0"/>
        <w:autoSpaceDE w:val="0"/>
        <w:autoSpaceDN w:val="0"/>
        <w:adjustRightInd w:val="0"/>
        <w:rPr>
          <w:rFonts w:ascii="Arial" w:hAnsi="Arial" w:cs="Arial"/>
        </w:rPr>
      </w:pPr>
      <w:r>
        <w:rPr>
          <w:rFonts w:ascii="Arial" w:hAnsi="Arial" w:cs="Arial"/>
        </w:rPr>
        <w:t xml:space="preserve">For further information see: </w:t>
      </w:r>
      <w:hyperlink r:id="rId9" w:history="1">
        <w:r w:rsidRPr="00A62B35">
          <w:rPr>
            <w:rStyle w:val="Hyperlink"/>
            <w:rFonts w:ascii="Arial" w:hAnsi="Arial" w:cs="Arial"/>
          </w:rPr>
          <w:t>http://the-sra.org.uk/wp-content/uploads/MRS-SRA-DP-Guidelines-updated-April-2013.pdf</w:t>
        </w:r>
      </w:hyperlink>
    </w:p>
    <w:p w14:paraId="3D3867C9" w14:textId="77777777" w:rsidR="00DD4BDF" w:rsidRDefault="00DD4BDF" w:rsidP="008E360B">
      <w:pPr>
        <w:widowControl w:val="0"/>
        <w:autoSpaceDE w:val="0"/>
        <w:autoSpaceDN w:val="0"/>
        <w:adjustRightInd w:val="0"/>
        <w:rPr>
          <w:rFonts w:ascii="Arial" w:hAnsi="Arial" w:cs="Arial"/>
        </w:rPr>
      </w:pPr>
    </w:p>
    <w:p w14:paraId="37F2528D" w14:textId="75B37A89" w:rsidR="00DD4BDF" w:rsidRDefault="00DD4BDF" w:rsidP="008E360B">
      <w:pPr>
        <w:widowControl w:val="0"/>
        <w:autoSpaceDE w:val="0"/>
        <w:autoSpaceDN w:val="0"/>
        <w:adjustRightInd w:val="0"/>
        <w:rPr>
          <w:rFonts w:ascii="Arial" w:hAnsi="Arial" w:cs="Arial"/>
        </w:rPr>
      </w:pPr>
      <w:r>
        <w:rPr>
          <w:rFonts w:ascii="Arial" w:hAnsi="Arial" w:cs="Arial"/>
        </w:rPr>
        <w:t xml:space="preserve">And: </w:t>
      </w:r>
      <w:hyperlink r:id="rId10" w:history="1">
        <w:r w:rsidRPr="00A62B35">
          <w:rPr>
            <w:rStyle w:val="Hyperlink"/>
            <w:rFonts w:ascii="Arial" w:hAnsi="Arial" w:cs="Arial"/>
          </w:rPr>
          <w:t>http://www.jisclegal.ac.uk/ManageContent/ViewDetail/ID/3648/Data-Protection-and-Research-Data-Questions-and-Answers-21-August-2014.aspx</w:t>
        </w:r>
      </w:hyperlink>
    </w:p>
    <w:p w14:paraId="0124BC1A" w14:textId="77777777" w:rsidR="00DD4BDF" w:rsidRDefault="00DD4BDF" w:rsidP="008E360B">
      <w:pPr>
        <w:widowControl w:val="0"/>
        <w:autoSpaceDE w:val="0"/>
        <w:autoSpaceDN w:val="0"/>
        <w:adjustRightInd w:val="0"/>
        <w:rPr>
          <w:rFonts w:ascii="Arial" w:hAnsi="Arial" w:cs="Arial"/>
        </w:rPr>
      </w:pPr>
    </w:p>
    <w:p w14:paraId="27514FBF" w14:textId="77777777" w:rsidR="005D764C" w:rsidRPr="005D764C" w:rsidRDefault="0050683E" w:rsidP="005D764C">
      <w:pPr>
        <w:ind w:right="-489"/>
        <w:jc w:val="both"/>
        <w:rPr>
          <w:rFonts w:ascii="Arial" w:hAnsi="Arial" w:cs="Arial"/>
          <w:b/>
        </w:rPr>
      </w:pPr>
      <w:r>
        <w:rPr>
          <w:rFonts w:ascii="Arial" w:hAnsi="Arial" w:cs="Arial"/>
          <w:b/>
        </w:rPr>
        <w:t>Data r</w:t>
      </w:r>
      <w:r w:rsidR="005D764C" w:rsidRPr="005D764C">
        <w:rPr>
          <w:rFonts w:ascii="Arial" w:hAnsi="Arial" w:cs="Arial"/>
          <w:b/>
        </w:rPr>
        <w:t>equirements</w:t>
      </w:r>
    </w:p>
    <w:p w14:paraId="756D0F4D" w14:textId="77777777" w:rsidR="005D764C" w:rsidRDefault="005D764C" w:rsidP="005D764C">
      <w:pPr>
        <w:ind w:right="-489"/>
        <w:jc w:val="both"/>
        <w:rPr>
          <w:rFonts w:ascii="Arial" w:hAnsi="Arial" w:cs="Arial"/>
        </w:rPr>
      </w:pPr>
      <w:r>
        <w:rPr>
          <w:rFonts w:ascii="Arial" w:hAnsi="Arial" w:cs="Arial"/>
        </w:rPr>
        <w:t>Researcher</w:t>
      </w:r>
      <w:r w:rsidRPr="005D764C">
        <w:rPr>
          <w:rFonts w:ascii="Arial" w:hAnsi="Arial" w:cs="Arial"/>
        </w:rPr>
        <w:t xml:space="preserve">s should ensure that appropriate practical arrangements are in place to maintain the integrity and security of research data. Researchers </w:t>
      </w:r>
      <w:r>
        <w:rPr>
          <w:rFonts w:ascii="Arial" w:hAnsi="Arial" w:cs="Arial"/>
        </w:rPr>
        <w:t>should be mindful of</w:t>
      </w:r>
      <w:r w:rsidRPr="005D764C">
        <w:rPr>
          <w:rFonts w:ascii="Arial" w:hAnsi="Arial" w:cs="Arial"/>
        </w:rPr>
        <w:t xml:space="preserve"> the threat to data integrity and security presented by routinely used collection and storage methods, such as computer files on hard drives and similar devices, portable computing equipment and memory, email</w:t>
      </w:r>
      <w:r>
        <w:rPr>
          <w:rFonts w:ascii="Arial" w:hAnsi="Arial" w:cs="Arial"/>
        </w:rPr>
        <w:t>,</w:t>
      </w:r>
      <w:r w:rsidRPr="005D764C">
        <w:rPr>
          <w:rFonts w:ascii="Arial" w:hAnsi="Arial" w:cs="Arial"/>
        </w:rPr>
        <w:t xml:space="preserve"> and databases. R</w:t>
      </w:r>
      <w:r>
        <w:rPr>
          <w:rFonts w:ascii="Arial" w:hAnsi="Arial" w:cs="Arial"/>
        </w:rPr>
        <w:t>esearcher</w:t>
      </w:r>
      <w:r w:rsidRPr="005D764C">
        <w:rPr>
          <w:rFonts w:ascii="Arial" w:hAnsi="Arial" w:cs="Arial"/>
        </w:rPr>
        <w:t xml:space="preserve">s should </w:t>
      </w:r>
      <w:r>
        <w:rPr>
          <w:rFonts w:ascii="Arial" w:hAnsi="Arial" w:cs="Arial"/>
        </w:rPr>
        <w:t xml:space="preserve">also </w:t>
      </w:r>
      <w:r w:rsidRPr="005D764C">
        <w:rPr>
          <w:rFonts w:ascii="Arial" w:hAnsi="Arial" w:cs="Arial"/>
        </w:rPr>
        <w:t xml:space="preserve">be </w:t>
      </w:r>
      <w:r>
        <w:rPr>
          <w:rFonts w:ascii="Arial" w:hAnsi="Arial" w:cs="Arial"/>
        </w:rPr>
        <w:t>mindful</w:t>
      </w:r>
      <w:r w:rsidRPr="005D764C">
        <w:rPr>
          <w:rFonts w:ascii="Arial" w:hAnsi="Arial" w:cs="Arial"/>
        </w:rPr>
        <w:t xml:space="preserve"> of the limits of the original consent given by participants. Transferring personal data and sensitive personal data to others in which the original participants are identifiable may violate the original consent.</w:t>
      </w:r>
    </w:p>
    <w:p w14:paraId="2255DB4C" w14:textId="77777777" w:rsidR="005448D8" w:rsidRDefault="005448D8" w:rsidP="005D764C">
      <w:pPr>
        <w:ind w:right="-489"/>
        <w:jc w:val="both"/>
        <w:rPr>
          <w:rFonts w:ascii="Arial" w:hAnsi="Arial" w:cs="Arial"/>
        </w:rPr>
      </w:pPr>
    </w:p>
    <w:p w14:paraId="52CAA7E2" w14:textId="5FDFEFC7" w:rsidR="005448D8" w:rsidRDefault="005448D8" w:rsidP="005D764C">
      <w:pPr>
        <w:ind w:right="-489"/>
        <w:jc w:val="both"/>
        <w:rPr>
          <w:rFonts w:ascii="Arial" w:hAnsi="Arial" w:cs="Arial"/>
        </w:rPr>
      </w:pPr>
      <w:r>
        <w:rPr>
          <w:rFonts w:ascii="Arial" w:hAnsi="Arial" w:cs="Arial"/>
        </w:rPr>
        <w:t xml:space="preserve">Further guidance on data management can be found at: </w:t>
      </w:r>
      <w:hyperlink r:id="rId11" w:history="1">
        <w:r w:rsidRPr="00A62B35">
          <w:rPr>
            <w:rStyle w:val="Hyperlink"/>
            <w:rFonts w:ascii="Arial" w:hAnsi="Arial" w:cs="Arial"/>
          </w:rPr>
          <w:t>http://www.swansea.ac.uk/iss/researchsupport/rdm/</w:t>
        </w:r>
      </w:hyperlink>
    </w:p>
    <w:p w14:paraId="73F0F0A9" w14:textId="77777777" w:rsidR="005D764C" w:rsidRDefault="005D764C" w:rsidP="008E360B">
      <w:pPr>
        <w:ind w:right="-489"/>
        <w:jc w:val="both"/>
        <w:rPr>
          <w:rFonts w:ascii="Arial" w:hAnsi="Arial" w:cs="Arial"/>
        </w:rPr>
      </w:pPr>
    </w:p>
    <w:p w14:paraId="7D4D6E9D" w14:textId="77777777" w:rsidR="001637F5" w:rsidRPr="001637F5" w:rsidRDefault="001637F5" w:rsidP="001637F5">
      <w:pPr>
        <w:ind w:right="-489"/>
        <w:jc w:val="both"/>
        <w:rPr>
          <w:rFonts w:ascii="Arial" w:hAnsi="Arial" w:cs="Arial"/>
          <w:b/>
        </w:rPr>
      </w:pPr>
      <w:r w:rsidRPr="001637F5">
        <w:rPr>
          <w:rFonts w:ascii="Arial" w:hAnsi="Arial" w:cs="Arial"/>
          <w:b/>
        </w:rPr>
        <w:t>Secondary data sources</w:t>
      </w:r>
    </w:p>
    <w:p w14:paraId="1E997A8B" w14:textId="77777777" w:rsidR="001637F5" w:rsidRPr="001637F5" w:rsidRDefault="001637F5" w:rsidP="001637F5">
      <w:pPr>
        <w:ind w:right="-489"/>
        <w:jc w:val="both"/>
        <w:rPr>
          <w:rFonts w:ascii="Arial" w:hAnsi="Arial" w:cs="Arial"/>
        </w:rPr>
      </w:pPr>
      <w:r w:rsidRPr="001637F5">
        <w:rPr>
          <w:rFonts w:ascii="Arial" w:hAnsi="Arial" w:cs="Arial"/>
        </w:rPr>
        <w:t>Secondary use of datasets needs to be given careful consideration by both the researcher and the REC, especially with regard to presumed consent and the potential risk of disclosure of sensitive personal information.</w:t>
      </w:r>
      <w:r>
        <w:rPr>
          <w:rFonts w:ascii="Arial" w:hAnsi="Arial" w:cs="Arial"/>
        </w:rPr>
        <w:t xml:space="preserve"> </w:t>
      </w:r>
      <w:r w:rsidRPr="001637F5">
        <w:rPr>
          <w:rFonts w:ascii="Arial" w:hAnsi="Arial" w:cs="Arial"/>
        </w:rPr>
        <w:t xml:space="preserve">A data provider (such as Economic and Social Data Service (ESDS) or the Office for National Statistics </w:t>
      </w:r>
      <w:r w:rsidRPr="001637F5">
        <w:rPr>
          <w:rFonts w:ascii="Arial" w:hAnsi="Arial" w:cs="Arial"/>
        </w:rPr>
        <w:lastRenderedPageBreak/>
        <w:t xml:space="preserve">(ONS)) may also have stringent requirements and restrictions relating to access and use of secondary data that must be followed. </w:t>
      </w:r>
    </w:p>
    <w:p w14:paraId="00FEE391" w14:textId="77777777" w:rsidR="001637F5" w:rsidRPr="005D764C" w:rsidRDefault="001637F5" w:rsidP="008E360B">
      <w:pPr>
        <w:ind w:right="-489"/>
        <w:jc w:val="both"/>
        <w:rPr>
          <w:rFonts w:ascii="Arial" w:hAnsi="Arial" w:cs="Arial"/>
        </w:rPr>
      </w:pPr>
    </w:p>
    <w:p w14:paraId="4D6CE693" w14:textId="77777777" w:rsidR="001637F5" w:rsidRPr="001637F5" w:rsidRDefault="001637F5" w:rsidP="001637F5">
      <w:pPr>
        <w:ind w:right="-489"/>
        <w:jc w:val="both"/>
        <w:rPr>
          <w:rFonts w:ascii="Arial" w:hAnsi="Arial" w:cs="Arial"/>
          <w:b/>
        </w:rPr>
      </w:pPr>
      <w:r w:rsidRPr="001637F5">
        <w:rPr>
          <w:rFonts w:ascii="Arial" w:hAnsi="Arial" w:cs="Arial"/>
          <w:b/>
        </w:rPr>
        <w:t>Limits to confidentiality</w:t>
      </w:r>
    </w:p>
    <w:p w14:paraId="65D67862" w14:textId="77777777" w:rsidR="001637F5" w:rsidRPr="001637F5" w:rsidRDefault="001637F5" w:rsidP="001637F5">
      <w:pPr>
        <w:ind w:right="-489"/>
        <w:jc w:val="both"/>
        <w:rPr>
          <w:rFonts w:ascii="Arial" w:hAnsi="Arial" w:cs="Arial"/>
        </w:rPr>
      </w:pPr>
      <w:r w:rsidRPr="001637F5">
        <w:rPr>
          <w:rFonts w:ascii="Arial" w:hAnsi="Arial" w:cs="Arial"/>
        </w:rPr>
        <w:t>Researchers working with children, families and vulnerable populations should, when eliciting consent, make clear the limits to confidentiality. If</w:t>
      </w:r>
      <w:r>
        <w:rPr>
          <w:rFonts w:ascii="Arial" w:hAnsi="Arial" w:cs="Arial"/>
        </w:rPr>
        <w:t>,</w:t>
      </w:r>
      <w:r w:rsidRPr="001637F5">
        <w:rPr>
          <w:rFonts w:ascii="Arial" w:hAnsi="Arial" w:cs="Arial"/>
        </w:rPr>
        <w:t xml:space="preserve"> for example</w:t>
      </w:r>
      <w:r>
        <w:rPr>
          <w:rFonts w:ascii="Arial" w:hAnsi="Arial" w:cs="Arial"/>
        </w:rPr>
        <w:t>,</w:t>
      </w:r>
      <w:r w:rsidRPr="001637F5">
        <w:rPr>
          <w:rFonts w:ascii="Arial" w:hAnsi="Arial" w:cs="Arial"/>
        </w:rPr>
        <w:t xml:space="preserve"> an interview reveals that a participant or another person identified in the interview is in significant and immediate danger, the researcher will be obliged to take action in response to that disclosure. Before starting a project involving children, families or vulnerable populations, the principal researcher should have established a procedure and the necessary systems and identified contacts to activate help and support in the event of a disclosure. If the researcher feels it is necessary to break confidentiality, the participant will normally be informed what action is being taken by the researcher unless to do so would increase risk to those concerned. In projects collecting data on criminal behaviour, it may be necessary to explain to participants that confidentiality will be preserved as far as the law permits.</w:t>
      </w:r>
    </w:p>
    <w:p w14:paraId="6FD52AE1" w14:textId="77777777" w:rsidR="001637F5" w:rsidRPr="001637F5" w:rsidRDefault="001637F5" w:rsidP="008E360B">
      <w:pPr>
        <w:ind w:right="-489"/>
        <w:jc w:val="both"/>
        <w:rPr>
          <w:rFonts w:ascii="Arial" w:hAnsi="Arial" w:cs="Arial"/>
        </w:rPr>
      </w:pPr>
    </w:p>
    <w:p w14:paraId="5FDAED6D" w14:textId="77777777" w:rsidR="008E360B" w:rsidRPr="008E360B" w:rsidRDefault="008E360B" w:rsidP="008E360B">
      <w:pPr>
        <w:ind w:right="-489"/>
        <w:jc w:val="both"/>
        <w:rPr>
          <w:rFonts w:ascii="Arial" w:hAnsi="Arial" w:cs="Arial"/>
          <w:b/>
        </w:rPr>
      </w:pPr>
      <w:r w:rsidRPr="008E360B">
        <w:rPr>
          <w:rFonts w:ascii="Arial" w:hAnsi="Arial" w:cs="Arial"/>
          <w:b/>
        </w:rPr>
        <w:t>Work with potentially vulnerable populations</w:t>
      </w:r>
    </w:p>
    <w:p w14:paraId="2007C663" w14:textId="3DE30122" w:rsidR="003E56F8" w:rsidRDefault="008E360B" w:rsidP="003E56F8">
      <w:pPr>
        <w:ind w:right="-489"/>
        <w:jc w:val="both"/>
        <w:rPr>
          <w:rFonts w:ascii="Arial" w:hAnsi="Arial" w:cs="Arial"/>
        </w:rPr>
      </w:pPr>
      <w:r w:rsidRPr="008E360B">
        <w:rPr>
          <w:rFonts w:ascii="Arial" w:hAnsi="Arial" w:cs="Arial"/>
        </w:rPr>
        <w:t xml:space="preserve">Independent Safeguarding Authority (ISA) </w:t>
      </w:r>
      <w:r>
        <w:rPr>
          <w:rFonts w:ascii="Arial" w:hAnsi="Arial" w:cs="Arial"/>
        </w:rPr>
        <w:t>and</w:t>
      </w:r>
      <w:r w:rsidRPr="008E360B">
        <w:rPr>
          <w:rFonts w:ascii="Arial" w:hAnsi="Arial" w:cs="Arial"/>
        </w:rPr>
        <w:t xml:space="preserve"> Criminal Records Bureau (CRB) </w:t>
      </w:r>
      <w:r w:rsidR="003E56F8">
        <w:rPr>
          <w:rFonts w:ascii="Arial" w:hAnsi="Arial" w:cs="Arial"/>
        </w:rPr>
        <w:t xml:space="preserve">have merged to become the Disclosure and Barring Service (DBS). DBS checks are required for researchers conducting any research with potentially vulnerable populations. See: </w:t>
      </w:r>
      <w:hyperlink r:id="rId12" w:history="1">
        <w:r w:rsidR="003E56F8" w:rsidRPr="00A62B35">
          <w:rPr>
            <w:rStyle w:val="Hyperlink"/>
            <w:rFonts w:ascii="Arial" w:hAnsi="Arial" w:cs="Arial"/>
          </w:rPr>
          <w:t>https://www.gov.uk/disclosure-barring-service-check/overview</w:t>
        </w:r>
      </w:hyperlink>
    </w:p>
    <w:p w14:paraId="0329A45C" w14:textId="77777777" w:rsidR="008E360B" w:rsidRPr="00430805" w:rsidRDefault="008E360B" w:rsidP="005D764C">
      <w:pPr>
        <w:ind w:right="-489"/>
        <w:jc w:val="both"/>
        <w:rPr>
          <w:rFonts w:ascii="Arial" w:hAnsi="Arial" w:cs="Arial"/>
        </w:rPr>
      </w:pPr>
    </w:p>
    <w:p w14:paraId="6F931398" w14:textId="77777777" w:rsidR="005D764C" w:rsidRPr="005D764C" w:rsidRDefault="005D764C" w:rsidP="005D764C">
      <w:pPr>
        <w:ind w:right="-489"/>
        <w:jc w:val="both"/>
        <w:rPr>
          <w:rFonts w:ascii="Arial" w:hAnsi="Arial" w:cs="Arial"/>
          <w:b/>
        </w:rPr>
      </w:pPr>
      <w:r w:rsidRPr="005D764C">
        <w:rPr>
          <w:rFonts w:ascii="Arial" w:hAnsi="Arial" w:cs="Arial"/>
          <w:b/>
        </w:rPr>
        <w:t>Research conducted outside the UK</w:t>
      </w:r>
    </w:p>
    <w:p w14:paraId="78639492" w14:textId="77777777" w:rsidR="005D764C" w:rsidRPr="005D764C" w:rsidRDefault="005D764C" w:rsidP="005D764C">
      <w:pPr>
        <w:ind w:right="-489"/>
        <w:jc w:val="both"/>
        <w:rPr>
          <w:rFonts w:ascii="Arial" w:hAnsi="Arial" w:cs="Arial"/>
        </w:rPr>
      </w:pPr>
      <w:r w:rsidRPr="005D764C">
        <w:rPr>
          <w:rFonts w:ascii="Arial" w:hAnsi="Arial" w:cs="Arial"/>
        </w:rPr>
        <w:t>Where research is to be con</w:t>
      </w:r>
      <w:r>
        <w:rPr>
          <w:rFonts w:ascii="Arial" w:hAnsi="Arial" w:cs="Arial"/>
        </w:rPr>
        <w:t xml:space="preserve">ducted outside the UK, </w:t>
      </w:r>
      <w:r w:rsidRPr="005D764C">
        <w:rPr>
          <w:rFonts w:ascii="Arial" w:hAnsi="Arial" w:cs="Arial"/>
        </w:rPr>
        <w:t xml:space="preserve">researchers </w:t>
      </w:r>
      <w:r>
        <w:rPr>
          <w:rFonts w:ascii="Arial" w:hAnsi="Arial" w:cs="Arial"/>
        </w:rPr>
        <w:t>should establish whether local ethical</w:t>
      </w:r>
      <w:r w:rsidRPr="005D764C">
        <w:rPr>
          <w:rFonts w:ascii="Arial" w:hAnsi="Arial" w:cs="Arial"/>
        </w:rPr>
        <w:t xml:space="preserve"> review </w:t>
      </w:r>
      <w:r w:rsidR="0089237A">
        <w:rPr>
          <w:rFonts w:ascii="Arial" w:hAnsi="Arial" w:cs="Arial"/>
        </w:rPr>
        <w:t>is required by the host country</w:t>
      </w:r>
      <w:r w:rsidRPr="005D764C">
        <w:rPr>
          <w:rFonts w:ascii="Arial" w:hAnsi="Arial" w:cs="Arial"/>
        </w:rPr>
        <w:t xml:space="preserve"> and</w:t>
      </w:r>
      <w:r>
        <w:rPr>
          <w:rFonts w:ascii="Arial" w:hAnsi="Arial" w:cs="Arial"/>
        </w:rPr>
        <w:t>,</w:t>
      </w:r>
      <w:r w:rsidRPr="005D764C">
        <w:rPr>
          <w:rFonts w:ascii="Arial" w:hAnsi="Arial" w:cs="Arial"/>
        </w:rPr>
        <w:t xml:space="preserve"> if not, how the principles of the FRE can be followed in developing and undertaking the research.</w:t>
      </w:r>
    </w:p>
    <w:p w14:paraId="1F479A9B" w14:textId="77777777" w:rsidR="005D764C" w:rsidRPr="00530048" w:rsidRDefault="005D764C" w:rsidP="0022494F">
      <w:pPr>
        <w:ind w:right="-489"/>
        <w:jc w:val="both"/>
        <w:rPr>
          <w:rFonts w:ascii="Arial" w:hAnsi="Arial" w:cs="Arial"/>
        </w:rPr>
      </w:pPr>
    </w:p>
    <w:p w14:paraId="1902DFA3" w14:textId="77777777" w:rsidR="00530048" w:rsidRPr="00530048" w:rsidRDefault="00530048" w:rsidP="0022494F">
      <w:pPr>
        <w:ind w:right="-489"/>
        <w:jc w:val="both"/>
        <w:rPr>
          <w:rFonts w:ascii="Arial" w:hAnsi="Arial" w:cs="Arial"/>
          <w:b/>
        </w:rPr>
      </w:pPr>
      <w:r w:rsidRPr="00530048">
        <w:rPr>
          <w:rFonts w:ascii="Arial" w:hAnsi="Arial" w:cs="Arial"/>
          <w:b/>
        </w:rPr>
        <w:t>Supervisors of students</w:t>
      </w:r>
    </w:p>
    <w:p w14:paraId="1E4A33F4" w14:textId="77777777" w:rsidR="00530048" w:rsidRPr="00530048" w:rsidRDefault="00530048" w:rsidP="00530048">
      <w:pPr>
        <w:ind w:right="-489"/>
        <w:jc w:val="both"/>
        <w:rPr>
          <w:rFonts w:ascii="Arial" w:hAnsi="Arial" w:cs="Arial"/>
        </w:rPr>
      </w:pPr>
      <w:r w:rsidRPr="00530048">
        <w:rPr>
          <w:rFonts w:ascii="Arial" w:hAnsi="Arial" w:cs="Arial"/>
        </w:rPr>
        <w:t>Supervisors of students must keep good records of their ethics procedures in case they are called to account</w:t>
      </w:r>
      <w:r w:rsidR="00182748">
        <w:rPr>
          <w:rFonts w:ascii="Arial" w:hAnsi="Arial" w:cs="Arial"/>
        </w:rPr>
        <w:t xml:space="preserve"> or required for audit</w:t>
      </w:r>
      <w:r w:rsidRPr="00530048">
        <w:rPr>
          <w:rFonts w:ascii="Arial" w:hAnsi="Arial" w:cs="Arial"/>
        </w:rPr>
        <w:t xml:space="preserve">. </w:t>
      </w:r>
      <w:r>
        <w:rPr>
          <w:rFonts w:ascii="Arial" w:hAnsi="Arial" w:cs="Arial"/>
        </w:rPr>
        <w:t>As a minimum, supervisors need to retain</w:t>
      </w:r>
      <w:r w:rsidRPr="00530048">
        <w:rPr>
          <w:rFonts w:ascii="Arial" w:hAnsi="Arial" w:cs="Arial"/>
        </w:rPr>
        <w:t xml:space="preserve"> </w:t>
      </w:r>
      <w:r>
        <w:rPr>
          <w:rFonts w:ascii="Arial" w:hAnsi="Arial" w:cs="Arial"/>
        </w:rPr>
        <w:t xml:space="preserve">such things as </w:t>
      </w:r>
      <w:r w:rsidRPr="00530048">
        <w:rPr>
          <w:rFonts w:ascii="Arial" w:hAnsi="Arial" w:cs="Arial"/>
        </w:rPr>
        <w:t xml:space="preserve">consent documents, other special permissions and relevant paperwork, information on data storage and </w:t>
      </w:r>
      <w:r>
        <w:rPr>
          <w:rFonts w:ascii="Arial" w:hAnsi="Arial" w:cs="Arial"/>
        </w:rPr>
        <w:t xml:space="preserve">data sharing, as well as a note of </w:t>
      </w:r>
      <w:r w:rsidRPr="00530048">
        <w:rPr>
          <w:rFonts w:ascii="Arial" w:hAnsi="Arial" w:cs="Arial"/>
        </w:rPr>
        <w:t>changes that have been made, highlighting specific problems.</w:t>
      </w:r>
    </w:p>
    <w:p w14:paraId="1FB7D2E9" w14:textId="77777777" w:rsidR="00530048" w:rsidRDefault="00530048" w:rsidP="0022494F">
      <w:pPr>
        <w:ind w:right="-489"/>
        <w:jc w:val="both"/>
        <w:rPr>
          <w:rFonts w:ascii="Arial" w:hAnsi="Arial" w:cs="Arial"/>
          <w:b/>
        </w:rPr>
      </w:pPr>
    </w:p>
    <w:p w14:paraId="6A23021E" w14:textId="77777777" w:rsidR="0022494F" w:rsidRPr="00430805" w:rsidRDefault="0022494F" w:rsidP="0022494F">
      <w:pPr>
        <w:ind w:right="-489"/>
        <w:jc w:val="both"/>
        <w:rPr>
          <w:rFonts w:ascii="Arial" w:hAnsi="Arial" w:cs="Arial"/>
          <w:b/>
        </w:rPr>
      </w:pPr>
      <w:r w:rsidRPr="00430805">
        <w:rPr>
          <w:rFonts w:ascii="Arial" w:hAnsi="Arial" w:cs="Arial"/>
          <w:b/>
        </w:rPr>
        <w:t xml:space="preserve">Avoiding duplication of ethical review </w:t>
      </w:r>
    </w:p>
    <w:p w14:paraId="5C15320E" w14:textId="77777777" w:rsidR="0022494F" w:rsidRPr="00430805" w:rsidRDefault="0022494F" w:rsidP="0022494F">
      <w:pPr>
        <w:ind w:right="-489"/>
        <w:jc w:val="both"/>
        <w:rPr>
          <w:rFonts w:ascii="Arial" w:hAnsi="Arial" w:cs="Arial"/>
        </w:rPr>
      </w:pPr>
      <w:r w:rsidRPr="00430805">
        <w:rPr>
          <w:rFonts w:ascii="Arial" w:hAnsi="Arial" w:cs="Arial"/>
        </w:rPr>
        <w:t>Researchers should avoid duplication of ethical review, especially in respect of research that may fall under other frameworks. The appropriate body will be determined by the issues to be raised by the research, the nature of the data to be obtained, the populat</w:t>
      </w:r>
      <w:r w:rsidR="0089237A">
        <w:rPr>
          <w:rFonts w:ascii="Arial" w:hAnsi="Arial" w:cs="Arial"/>
        </w:rPr>
        <w:t>ion to be included in the study</w:t>
      </w:r>
      <w:r w:rsidRPr="00430805">
        <w:rPr>
          <w:rFonts w:ascii="Arial" w:hAnsi="Arial" w:cs="Arial"/>
        </w:rPr>
        <w:t xml:space="preserve"> and the requirements of those funding and/or sponsoring the research. </w:t>
      </w:r>
      <w:r w:rsidRPr="0089237A">
        <w:rPr>
          <w:rFonts w:ascii="Arial" w:hAnsi="Arial" w:cs="Arial"/>
          <w:b/>
        </w:rPr>
        <w:t xml:space="preserve">The </w:t>
      </w:r>
      <w:r w:rsidR="00F47E1D" w:rsidRPr="0089237A">
        <w:rPr>
          <w:rFonts w:ascii="Arial" w:hAnsi="Arial" w:cs="Arial"/>
          <w:b/>
        </w:rPr>
        <w:t xml:space="preserve">Chair of the </w:t>
      </w:r>
      <w:r w:rsidR="0089237A" w:rsidRPr="0089237A">
        <w:rPr>
          <w:rFonts w:ascii="Arial" w:hAnsi="Arial" w:cs="Arial"/>
          <w:b/>
        </w:rPr>
        <w:t>CLC</w:t>
      </w:r>
      <w:r w:rsidR="00F47E1D" w:rsidRPr="0089237A">
        <w:rPr>
          <w:rFonts w:ascii="Arial" w:hAnsi="Arial" w:cs="Arial"/>
          <w:b/>
        </w:rPr>
        <w:t>-REC</w:t>
      </w:r>
      <w:r w:rsidRPr="0089237A">
        <w:rPr>
          <w:rFonts w:ascii="Arial" w:hAnsi="Arial" w:cs="Arial"/>
          <w:b/>
        </w:rPr>
        <w:t xml:space="preserve"> must be provided with a copy of the outcome of all such ethical reviews</w:t>
      </w:r>
      <w:r w:rsidRPr="00430805">
        <w:rPr>
          <w:rFonts w:ascii="Arial" w:hAnsi="Arial" w:cs="Arial"/>
        </w:rPr>
        <w:t xml:space="preserve">. </w:t>
      </w:r>
    </w:p>
    <w:p w14:paraId="342E3846" w14:textId="77777777" w:rsidR="0022494F" w:rsidRDefault="0022494F" w:rsidP="0022494F">
      <w:pPr>
        <w:ind w:right="-489"/>
        <w:jc w:val="both"/>
        <w:rPr>
          <w:rFonts w:ascii="Arial" w:hAnsi="Arial" w:cs="Arial"/>
        </w:rPr>
      </w:pPr>
    </w:p>
    <w:p w14:paraId="6C31B290" w14:textId="77777777" w:rsidR="009A43B8" w:rsidRPr="009A43B8" w:rsidRDefault="0088210B" w:rsidP="009A43B8">
      <w:pPr>
        <w:ind w:right="-489"/>
        <w:jc w:val="both"/>
        <w:rPr>
          <w:rFonts w:ascii="Arial" w:hAnsi="Arial" w:cs="Arial"/>
          <w:b/>
        </w:rPr>
      </w:pPr>
      <w:r>
        <w:rPr>
          <w:rFonts w:ascii="Arial" w:hAnsi="Arial" w:cs="Arial"/>
          <w:b/>
        </w:rPr>
        <w:t>Reporting changes to the research after approval has been given</w:t>
      </w:r>
    </w:p>
    <w:p w14:paraId="499C360C" w14:textId="77777777" w:rsidR="0088210B" w:rsidRDefault="0088210B" w:rsidP="0088210B">
      <w:pPr>
        <w:ind w:right="-489"/>
        <w:jc w:val="both"/>
        <w:rPr>
          <w:rFonts w:ascii="Arial" w:hAnsi="Arial" w:cs="Arial"/>
        </w:rPr>
      </w:pPr>
      <w:r w:rsidRPr="0088210B">
        <w:rPr>
          <w:rFonts w:ascii="Arial" w:hAnsi="Arial" w:cs="Arial"/>
        </w:rPr>
        <w:t>Any</w:t>
      </w:r>
      <w:r>
        <w:rPr>
          <w:rFonts w:ascii="Arial" w:hAnsi="Arial" w:cs="Arial"/>
        </w:rPr>
        <w:t xml:space="preserve"> changes or amendments to the approved research proposal </w:t>
      </w:r>
      <w:r w:rsidRPr="0088210B">
        <w:rPr>
          <w:rFonts w:ascii="Arial" w:hAnsi="Arial" w:cs="Arial"/>
          <w:b/>
        </w:rPr>
        <w:t>must</w:t>
      </w:r>
      <w:r>
        <w:rPr>
          <w:rFonts w:ascii="Arial" w:hAnsi="Arial" w:cs="Arial"/>
        </w:rPr>
        <w:t xml:space="preserve"> be reported to the Chair of the </w:t>
      </w:r>
      <w:r w:rsidR="0089237A">
        <w:rPr>
          <w:rFonts w:ascii="Arial" w:hAnsi="Arial" w:cs="Arial"/>
        </w:rPr>
        <w:t>CLC</w:t>
      </w:r>
      <w:r>
        <w:rPr>
          <w:rFonts w:ascii="Arial" w:hAnsi="Arial" w:cs="Arial"/>
        </w:rPr>
        <w:t xml:space="preserve">-REC for further review. The Chair will decide whether these are ‘minor’ or ‘substantial.’ The former will be approved by the Chair. The latter will be considered by the </w:t>
      </w:r>
      <w:r w:rsidR="0089237A">
        <w:rPr>
          <w:rFonts w:ascii="Arial" w:hAnsi="Arial" w:cs="Arial"/>
        </w:rPr>
        <w:t>CLC-REC</w:t>
      </w:r>
      <w:r>
        <w:rPr>
          <w:rFonts w:ascii="Arial" w:hAnsi="Arial" w:cs="Arial"/>
        </w:rPr>
        <w:t xml:space="preserve"> and may necessitate a new ‘full’ ethical review.</w:t>
      </w:r>
    </w:p>
    <w:p w14:paraId="08D24E64" w14:textId="77777777" w:rsidR="009A43B8" w:rsidRPr="00430805" w:rsidRDefault="009A43B8" w:rsidP="0022494F">
      <w:pPr>
        <w:ind w:right="-489"/>
        <w:jc w:val="both"/>
        <w:rPr>
          <w:rFonts w:ascii="Arial" w:hAnsi="Arial" w:cs="Arial"/>
        </w:rPr>
      </w:pPr>
    </w:p>
    <w:p w14:paraId="0716189D" w14:textId="77777777" w:rsidR="00611562" w:rsidRPr="00611562" w:rsidRDefault="00611562" w:rsidP="00717E3C">
      <w:pPr>
        <w:ind w:right="-489"/>
        <w:jc w:val="both"/>
        <w:rPr>
          <w:rFonts w:ascii="Arial" w:hAnsi="Arial" w:cs="Arial"/>
          <w:b/>
        </w:rPr>
      </w:pPr>
      <w:r w:rsidRPr="00611562">
        <w:rPr>
          <w:rFonts w:ascii="Arial" w:hAnsi="Arial" w:cs="Arial"/>
          <w:b/>
        </w:rPr>
        <w:lastRenderedPageBreak/>
        <w:t>Further guidance</w:t>
      </w:r>
    </w:p>
    <w:p w14:paraId="75BB010B" w14:textId="77777777" w:rsidR="00A940E7" w:rsidRDefault="0022494F" w:rsidP="00717E3C">
      <w:pPr>
        <w:ind w:right="-489"/>
        <w:jc w:val="both"/>
        <w:rPr>
          <w:rFonts w:ascii="Arial" w:hAnsi="Arial" w:cs="Arial"/>
        </w:rPr>
      </w:pPr>
      <w:r w:rsidRPr="00430805">
        <w:rPr>
          <w:rFonts w:ascii="Arial" w:hAnsi="Arial" w:cs="Arial"/>
        </w:rPr>
        <w:t xml:space="preserve">All researchers are encouraged to consult the ESRC’s </w:t>
      </w:r>
      <w:r w:rsidR="00717E3C" w:rsidRPr="00695FFE">
        <w:rPr>
          <w:rFonts w:ascii="Arial" w:hAnsi="Arial" w:cs="Arial"/>
          <w:i/>
        </w:rPr>
        <w:t xml:space="preserve">Framework for </w:t>
      </w:r>
      <w:r w:rsidRPr="00695FFE">
        <w:rPr>
          <w:rFonts w:ascii="Arial" w:hAnsi="Arial" w:cs="Arial"/>
          <w:i/>
        </w:rPr>
        <w:t>Research</w:t>
      </w:r>
      <w:r w:rsidR="00A940E7" w:rsidRPr="00695FFE">
        <w:rPr>
          <w:rFonts w:ascii="Arial" w:hAnsi="Arial" w:cs="Arial"/>
          <w:i/>
        </w:rPr>
        <w:t xml:space="preserve"> Ethics</w:t>
      </w:r>
      <w:r w:rsidR="00A940E7">
        <w:rPr>
          <w:rFonts w:ascii="Arial" w:hAnsi="Arial" w:cs="Arial"/>
        </w:rPr>
        <w:t xml:space="preserve">, which provides helpful advice </w:t>
      </w:r>
      <w:r w:rsidR="007560CA">
        <w:rPr>
          <w:rFonts w:ascii="Arial" w:hAnsi="Arial" w:cs="Arial"/>
        </w:rPr>
        <w:t>about</w:t>
      </w:r>
      <w:r w:rsidR="00A940E7">
        <w:rPr>
          <w:rFonts w:ascii="Arial" w:hAnsi="Arial" w:cs="Arial"/>
        </w:rPr>
        <w:t xml:space="preserve"> research ethics, including a fuller explanation of many of the points mentioned above</w:t>
      </w:r>
      <w:r w:rsidR="004F172A">
        <w:rPr>
          <w:rFonts w:ascii="Arial" w:hAnsi="Arial" w:cs="Arial"/>
        </w:rPr>
        <w:t>:</w:t>
      </w:r>
    </w:p>
    <w:p w14:paraId="2224042D" w14:textId="77777777" w:rsidR="0022494F" w:rsidRDefault="0022494F" w:rsidP="00097215">
      <w:pPr>
        <w:spacing w:before="120"/>
        <w:ind w:right="-488"/>
        <w:jc w:val="center"/>
        <w:rPr>
          <w:rFonts w:ascii="Arial" w:hAnsi="Arial" w:cs="Arial"/>
        </w:rPr>
      </w:pPr>
      <w:r>
        <w:rPr>
          <w:rFonts w:ascii="Arial" w:hAnsi="Arial" w:cs="Arial"/>
        </w:rPr>
        <w:t>&lt;</w:t>
      </w:r>
      <w:r w:rsidRPr="002C72C5">
        <w:rPr>
          <w:rFonts w:ascii="Arial" w:hAnsi="Arial" w:cs="Arial"/>
          <w:i/>
        </w:rPr>
        <w:t>http://www.esrc.ac.uk/about-esrc/information/research-ethics.aspx</w:t>
      </w:r>
      <w:r w:rsidRPr="00273CDE">
        <w:rPr>
          <w:rFonts w:ascii="Arial" w:hAnsi="Arial" w:cs="Arial"/>
        </w:rPr>
        <w:t>&gt;</w:t>
      </w:r>
    </w:p>
    <w:p w14:paraId="5AC0EB84" w14:textId="77777777" w:rsidR="003567ED" w:rsidRDefault="003567ED" w:rsidP="00611562">
      <w:pPr>
        <w:ind w:right="-489"/>
        <w:jc w:val="both"/>
        <w:rPr>
          <w:rFonts w:ascii="Arial" w:hAnsi="Arial" w:cs="Arial"/>
          <w:b/>
        </w:rPr>
      </w:pPr>
    </w:p>
    <w:p w14:paraId="3618177F" w14:textId="77777777" w:rsidR="00611562" w:rsidRPr="00430805" w:rsidRDefault="00611562" w:rsidP="00611562">
      <w:pPr>
        <w:ind w:right="-489"/>
        <w:jc w:val="both"/>
        <w:rPr>
          <w:rFonts w:ascii="Arial" w:hAnsi="Arial" w:cs="Arial"/>
        </w:rPr>
      </w:pPr>
      <w:r w:rsidRPr="00430805">
        <w:rPr>
          <w:rFonts w:ascii="Arial" w:hAnsi="Arial" w:cs="Arial"/>
          <w:b/>
        </w:rPr>
        <w:t>Complaints and concerns</w:t>
      </w:r>
    </w:p>
    <w:p w14:paraId="37E7C501" w14:textId="7E083A34" w:rsidR="002C72C5" w:rsidRDefault="00611562" w:rsidP="005C172A">
      <w:pPr>
        <w:ind w:right="-489"/>
        <w:jc w:val="both"/>
        <w:rPr>
          <w:rFonts w:ascii="Arial" w:hAnsi="Arial" w:cs="Arial"/>
        </w:rPr>
      </w:pPr>
      <w:r w:rsidRPr="00430805">
        <w:rPr>
          <w:rFonts w:ascii="Arial" w:hAnsi="Arial" w:cs="Arial"/>
        </w:rPr>
        <w:t xml:space="preserve">Anyone with reason to believe that a research project is being undertaken without ethical approval or without due regard for ethical integrity should inform either the </w:t>
      </w:r>
      <w:r w:rsidR="00354D1E">
        <w:rPr>
          <w:rFonts w:ascii="Arial" w:hAnsi="Arial" w:cs="Arial"/>
        </w:rPr>
        <w:t xml:space="preserve">Chair of the </w:t>
      </w:r>
      <w:r w:rsidR="0089237A">
        <w:rPr>
          <w:rFonts w:ascii="Arial" w:hAnsi="Arial" w:cs="Arial"/>
        </w:rPr>
        <w:t>CLC</w:t>
      </w:r>
      <w:r w:rsidR="004F172A">
        <w:rPr>
          <w:rFonts w:ascii="Arial" w:hAnsi="Arial" w:cs="Arial"/>
        </w:rPr>
        <w:t>-REC</w:t>
      </w:r>
      <w:r w:rsidR="00354D1E">
        <w:rPr>
          <w:rFonts w:ascii="Arial" w:hAnsi="Arial" w:cs="Arial"/>
        </w:rPr>
        <w:t xml:space="preserve"> or the </w:t>
      </w:r>
      <w:r>
        <w:rPr>
          <w:rFonts w:ascii="Arial" w:hAnsi="Arial" w:cs="Arial"/>
        </w:rPr>
        <w:t>College</w:t>
      </w:r>
      <w:r w:rsidRPr="00430805">
        <w:rPr>
          <w:rFonts w:ascii="Arial" w:hAnsi="Arial" w:cs="Arial"/>
        </w:rPr>
        <w:t>’s Director of Research as soon as possible.</w:t>
      </w:r>
      <w:bookmarkStart w:id="0" w:name="_GoBack"/>
      <w:bookmarkEnd w:id="0"/>
    </w:p>
    <w:sectPr w:rsidR="002C72C5" w:rsidSect="003567ED">
      <w:footerReference w:type="default" r:id="rId13"/>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AA87A" w14:textId="77777777" w:rsidR="00745D17" w:rsidRDefault="00745D17">
      <w:r>
        <w:separator/>
      </w:r>
    </w:p>
  </w:endnote>
  <w:endnote w:type="continuationSeparator" w:id="0">
    <w:p w14:paraId="44C81759" w14:textId="77777777" w:rsidR="00745D17" w:rsidRDefault="0074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7405" w14:textId="4106B4E6" w:rsidR="00E925DA" w:rsidRDefault="00E925DA" w:rsidP="0022494F">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C172A">
      <w:rPr>
        <w:rStyle w:val="PageNumber"/>
        <w:noProof/>
      </w:rPr>
      <w:t>8</w:t>
    </w:r>
    <w:r>
      <w:rPr>
        <w:rStyle w:val="PageNumber"/>
      </w:rPr>
      <w:fldChar w:fldCharType="end"/>
    </w:r>
  </w:p>
  <w:p w14:paraId="7FDCEA29" w14:textId="77777777" w:rsidR="00E925DA" w:rsidRDefault="00E925DA" w:rsidP="002249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94E30" w14:textId="77777777" w:rsidR="00745D17" w:rsidRDefault="00745D17">
      <w:r>
        <w:separator/>
      </w:r>
    </w:p>
  </w:footnote>
  <w:footnote w:type="continuationSeparator" w:id="0">
    <w:p w14:paraId="63022674" w14:textId="77777777" w:rsidR="00745D17" w:rsidRDefault="00745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2E37A2"/>
    <w:multiLevelType w:val="hybridMultilevel"/>
    <w:tmpl w:val="FDA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4210A"/>
    <w:multiLevelType w:val="hybridMultilevel"/>
    <w:tmpl w:val="479CA910"/>
    <w:lvl w:ilvl="0" w:tplc="FA183D66">
      <w:start w:val="1"/>
      <w:numFmt w:val="bullet"/>
      <w:lvlText w:val=""/>
      <w:lvlJc w:val="left"/>
      <w:pPr>
        <w:tabs>
          <w:tab w:val="num" w:pos="153"/>
        </w:tabs>
        <w:ind w:left="153"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AE5096"/>
    <w:multiLevelType w:val="hybridMultilevel"/>
    <w:tmpl w:val="8756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41978"/>
    <w:multiLevelType w:val="hybridMultilevel"/>
    <w:tmpl w:val="709CB0E0"/>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Arial"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Arial"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Arial"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21DA6F79"/>
    <w:multiLevelType w:val="hybridMultilevel"/>
    <w:tmpl w:val="90545F26"/>
    <w:lvl w:ilvl="0" w:tplc="FA183D66">
      <w:start w:val="1"/>
      <w:numFmt w:val="bullet"/>
      <w:lvlText w:val=""/>
      <w:lvlJc w:val="left"/>
      <w:pPr>
        <w:tabs>
          <w:tab w:val="num" w:pos="153"/>
        </w:tabs>
        <w:ind w:left="153"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2554108"/>
    <w:multiLevelType w:val="hybridMultilevel"/>
    <w:tmpl w:val="DDB4EF4A"/>
    <w:lvl w:ilvl="0" w:tplc="FA183D66">
      <w:start w:val="1"/>
      <w:numFmt w:val="bullet"/>
      <w:lvlText w:val=""/>
      <w:lvlJc w:val="left"/>
      <w:pPr>
        <w:tabs>
          <w:tab w:val="num" w:pos="153"/>
        </w:tabs>
        <w:ind w:left="153"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7952EA5"/>
    <w:multiLevelType w:val="hybridMultilevel"/>
    <w:tmpl w:val="5CC0A3CC"/>
    <w:lvl w:ilvl="0" w:tplc="FA183D66">
      <w:start w:val="1"/>
      <w:numFmt w:val="bullet"/>
      <w:lvlText w:val=""/>
      <w:lvlJc w:val="left"/>
      <w:pPr>
        <w:tabs>
          <w:tab w:val="num" w:pos="153"/>
        </w:tabs>
        <w:ind w:left="153"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3E0687C"/>
    <w:multiLevelType w:val="hybridMultilevel"/>
    <w:tmpl w:val="553426B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7CC3D40"/>
    <w:multiLevelType w:val="multilevel"/>
    <w:tmpl w:val="709CB0E0"/>
    <w:lvl w:ilvl="0">
      <w:start w:val="1"/>
      <w:numFmt w:val="bullet"/>
      <w:lvlText w:val=""/>
      <w:lvlJc w:val="left"/>
      <w:pPr>
        <w:ind w:left="153" w:hanging="360"/>
      </w:pPr>
      <w:rPr>
        <w:rFonts w:ascii="Wingdings" w:hAnsi="Wingdings" w:hint="default"/>
      </w:rPr>
    </w:lvl>
    <w:lvl w:ilvl="1">
      <w:start w:val="1"/>
      <w:numFmt w:val="bullet"/>
      <w:lvlText w:val="o"/>
      <w:lvlJc w:val="left"/>
      <w:pPr>
        <w:ind w:left="873" w:hanging="360"/>
      </w:pPr>
      <w:rPr>
        <w:rFonts w:ascii="Courier New" w:hAnsi="Courier New" w:cs="Arial"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cs="Arial"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cs="Arial" w:hint="default"/>
      </w:rPr>
    </w:lvl>
    <w:lvl w:ilvl="8">
      <w:start w:val="1"/>
      <w:numFmt w:val="bullet"/>
      <w:lvlText w:val=""/>
      <w:lvlJc w:val="left"/>
      <w:pPr>
        <w:ind w:left="5913" w:hanging="360"/>
      </w:pPr>
      <w:rPr>
        <w:rFonts w:ascii="Wingdings" w:hAnsi="Wingdings" w:hint="default"/>
      </w:rPr>
    </w:lvl>
  </w:abstractNum>
  <w:abstractNum w:abstractNumId="10">
    <w:nsid w:val="3B451044"/>
    <w:multiLevelType w:val="hybridMultilevel"/>
    <w:tmpl w:val="DA987BA4"/>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85E140B"/>
    <w:multiLevelType w:val="multilevel"/>
    <w:tmpl w:val="874AC93A"/>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B2B6F10"/>
    <w:multiLevelType w:val="hybridMultilevel"/>
    <w:tmpl w:val="561248F2"/>
    <w:lvl w:ilvl="0" w:tplc="35C8C0EA">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4C383FA5"/>
    <w:multiLevelType w:val="hybridMultilevel"/>
    <w:tmpl w:val="B8AE6D54"/>
    <w:lvl w:ilvl="0" w:tplc="000F0409">
      <w:start w:val="1"/>
      <w:numFmt w:val="decimal"/>
      <w:lvlText w:val="%1."/>
      <w:lvlJc w:val="left"/>
      <w:pPr>
        <w:tabs>
          <w:tab w:val="num" w:pos="927"/>
        </w:tabs>
        <w:ind w:left="927" w:hanging="360"/>
      </w:pPr>
    </w:lvl>
    <w:lvl w:ilvl="1" w:tplc="00190409" w:tentative="1">
      <w:start w:val="1"/>
      <w:numFmt w:val="lowerLetter"/>
      <w:lvlText w:val="%2."/>
      <w:lvlJc w:val="left"/>
      <w:pPr>
        <w:tabs>
          <w:tab w:val="num" w:pos="1647"/>
        </w:tabs>
        <w:ind w:left="1647" w:hanging="360"/>
      </w:pPr>
    </w:lvl>
    <w:lvl w:ilvl="2" w:tplc="001B0409" w:tentative="1">
      <w:start w:val="1"/>
      <w:numFmt w:val="lowerRoman"/>
      <w:lvlText w:val="%3."/>
      <w:lvlJc w:val="right"/>
      <w:pPr>
        <w:tabs>
          <w:tab w:val="num" w:pos="2367"/>
        </w:tabs>
        <w:ind w:left="2367" w:hanging="180"/>
      </w:pPr>
    </w:lvl>
    <w:lvl w:ilvl="3" w:tplc="000F0409" w:tentative="1">
      <w:start w:val="1"/>
      <w:numFmt w:val="decimal"/>
      <w:lvlText w:val="%4."/>
      <w:lvlJc w:val="left"/>
      <w:pPr>
        <w:tabs>
          <w:tab w:val="num" w:pos="3087"/>
        </w:tabs>
        <w:ind w:left="3087" w:hanging="360"/>
      </w:pPr>
    </w:lvl>
    <w:lvl w:ilvl="4" w:tplc="00190409" w:tentative="1">
      <w:start w:val="1"/>
      <w:numFmt w:val="lowerLetter"/>
      <w:lvlText w:val="%5."/>
      <w:lvlJc w:val="left"/>
      <w:pPr>
        <w:tabs>
          <w:tab w:val="num" w:pos="3807"/>
        </w:tabs>
        <w:ind w:left="3807" w:hanging="360"/>
      </w:pPr>
    </w:lvl>
    <w:lvl w:ilvl="5" w:tplc="001B0409" w:tentative="1">
      <w:start w:val="1"/>
      <w:numFmt w:val="lowerRoman"/>
      <w:lvlText w:val="%6."/>
      <w:lvlJc w:val="right"/>
      <w:pPr>
        <w:tabs>
          <w:tab w:val="num" w:pos="4527"/>
        </w:tabs>
        <w:ind w:left="4527" w:hanging="180"/>
      </w:pPr>
    </w:lvl>
    <w:lvl w:ilvl="6" w:tplc="000F0409" w:tentative="1">
      <w:start w:val="1"/>
      <w:numFmt w:val="decimal"/>
      <w:lvlText w:val="%7."/>
      <w:lvlJc w:val="left"/>
      <w:pPr>
        <w:tabs>
          <w:tab w:val="num" w:pos="5247"/>
        </w:tabs>
        <w:ind w:left="5247" w:hanging="360"/>
      </w:pPr>
    </w:lvl>
    <w:lvl w:ilvl="7" w:tplc="00190409" w:tentative="1">
      <w:start w:val="1"/>
      <w:numFmt w:val="lowerLetter"/>
      <w:lvlText w:val="%8."/>
      <w:lvlJc w:val="left"/>
      <w:pPr>
        <w:tabs>
          <w:tab w:val="num" w:pos="5967"/>
        </w:tabs>
        <w:ind w:left="5967" w:hanging="360"/>
      </w:pPr>
    </w:lvl>
    <w:lvl w:ilvl="8" w:tplc="001B0409" w:tentative="1">
      <w:start w:val="1"/>
      <w:numFmt w:val="lowerRoman"/>
      <w:lvlText w:val="%9."/>
      <w:lvlJc w:val="right"/>
      <w:pPr>
        <w:tabs>
          <w:tab w:val="num" w:pos="6687"/>
        </w:tabs>
        <w:ind w:left="6687" w:hanging="180"/>
      </w:pPr>
    </w:lvl>
  </w:abstractNum>
  <w:abstractNum w:abstractNumId="14">
    <w:nsid w:val="5DA720F6"/>
    <w:multiLevelType w:val="hybridMultilevel"/>
    <w:tmpl w:val="4D9A899A"/>
    <w:lvl w:ilvl="0" w:tplc="FA183D66">
      <w:start w:val="1"/>
      <w:numFmt w:val="bullet"/>
      <w:lvlText w:val=""/>
      <w:lvlJc w:val="left"/>
      <w:pPr>
        <w:tabs>
          <w:tab w:val="num" w:pos="153"/>
        </w:tabs>
        <w:ind w:left="153"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DAE3421"/>
    <w:multiLevelType w:val="hybridMultilevel"/>
    <w:tmpl w:val="0CBE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A6491"/>
    <w:multiLevelType w:val="hybridMultilevel"/>
    <w:tmpl w:val="D2FCB128"/>
    <w:lvl w:ilvl="0" w:tplc="FA183D66">
      <w:start w:val="1"/>
      <w:numFmt w:val="bullet"/>
      <w:lvlText w:val=""/>
      <w:lvlJc w:val="left"/>
      <w:pPr>
        <w:tabs>
          <w:tab w:val="num" w:pos="153"/>
        </w:tabs>
        <w:ind w:left="153"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6C02A19"/>
    <w:multiLevelType w:val="hybridMultilevel"/>
    <w:tmpl w:val="874AC93A"/>
    <w:lvl w:ilvl="0" w:tplc="FA183D66">
      <w:start w:val="1"/>
      <w:numFmt w:val="bullet"/>
      <w:lvlText w:val=""/>
      <w:lvlJc w:val="left"/>
      <w:pPr>
        <w:tabs>
          <w:tab w:val="num" w:pos="153"/>
        </w:tabs>
        <w:ind w:left="153"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DD6509"/>
    <w:multiLevelType w:val="hybridMultilevel"/>
    <w:tmpl w:val="A34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2D5264"/>
    <w:multiLevelType w:val="hybridMultilevel"/>
    <w:tmpl w:val="34BA15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89579C7"/>
    <w:multiLevelType w:val="hybridMultilevel"/>
    <w:tmpl w:val="463E37D4"/>
    <w:lvl w:ilvl="0" w:tplc="FA183D66">
      <w:start w:val="1"/>
      <w:numFmt w:val="bullet"/>
      <w:lvlText w:val=""/>
      <w:lvlJc w:val="left"/>
      <w:pPr>
        <w:tabs>
          <w:tab w:val="num" w:pos="153"/>
        </w:tabs>
        <w:ind w:left="153"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C226A0D"/>
    <w:multiLevelType w:val="hybridMultilevel"/>
    <w:tmpl w:val="8F0AFA4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Arial"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Arial"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Arial" w:hint="default"/>
      </w:rPr>
    </w:lvl>
    <w:lvl w:ilvl="8" w:tplc="04090005" w:tentative="1">
      <w:start w:val="1"/>
      <w:numFmt w:val="bullet"/>
      <w:lvlText w:val=""/>
      <w:lvlJc w:val="left"/>
      <w:pPr>
        <w:ind w:left="5913" w:hanging="360"/>
      </w:pPr>
      <w:rPr>
        <w:rFonts w:ascii="Wingdings" w:hAnsi="Wingdings" w:hint="default"/>
      </w:rPr>
    </w:lvl>
  </w:abstractNum>
  <w:abstractNum w:abstractNumId="22">
    <w:nsid w:val="7F9371B8"/>
    <w:multiLevelType w:val="hybridMultilevel"/>
    <w:tmpl w:val="CB44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16"/>
  </w:num>
  <w:num w:numId="5">
    <w:abstractNumId w:val="14"/>
  </w:num>
  <w:num w:numId="6">
    <w:abstractNumId w:val="8"/>
  </w:num>
  <w:num w:numId="7">
    <w:abstractNumId w:val="17"/>
  </w:num>
  <w:num w:numId="8">
    <w:abstractNumId w:val="2"/>
  </w:num>
  <w:num w:numId="9">
    <w:abstractNumId w:val="5"/>
  </w:num>
  <w:num w:numId="10">
    <w:abstractNumId w:val="20"/>
  </w:num>
  <w:num w:numId="11">
    <w:abstractNumId w:val="7"/>
  </w:num>
  <w:num w:numId="12">
    <w:abstractNumId w:val="1"/>
  </w:num>
  <w:num w:numId="13">
    <w:abstractNumId w:val="12"/>
  </w:num>
  <w:num w:numId="14">
    <w:abstractNumId w:val="3"/>
  </w:num>
  <w:num w:numId="15">
    <w:abstractNumId w:val="11"/>
  </w:num>
  <w:num w:numId="16">
    <w:abstractNumId w:val="4"/>
  </w:num>
  <w:num w:numId="17">
    <w:abstractNumId w:val="9"/>
  </w:num>
  <w:num w:numId="18">
    <w:abstractNumId w:val="21"/>
  </w:num>
  <w:num w:numId="19">
    <w:abstractNumId w:val="0"/>
  </w:num>
  <w:num w:numId="20">
    <w:abstractNumId w:val="22"/>
  </w:num>
  <w:num w:numId="21">
    <w:abstractNumId w:val="15"/>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C9"/>
    <w:rsid w:val="00006EB1"/>
    <w:rsid w:val="00010090"/>
    <w:rsid w:val="00023BC9"/>
    <w:rsid w:val="00031D12"/>
    <w:rsid w:val="000428F3"/>
    <w:rsid w:val="00093035"/>
    <w:rsid w:val="00097215"/>
    <w:rsid w:val="000A0C9C"/>
    <w:rsid w:val="000F3E9D"/>
    <w:rsid w:val="001637F5"/>
    <w:rsid w:val="00182748"/>
    <w:rsid w:val="001939D2"/>
    <w:rsid w:val="001E4AC6"/>
    <w:rsid w:val="0020477D"/>
    <w:rsid w:val="00220CFA"/>
    <w:rsid w:val="0022494F"/>
    <w:rsid w:val="002C72C5"/>
    <w:rsid w:val="0032170E"/>
    <w:rsid w:val="00334AFF"/>
    <w:rsid w:val="00335045"/>
    <w:rsid w:val="00347474"/>
    <w:rsid w:val="00354D1E"/>
    <w:rsid w:val="003567ED"/>
    <w:rsid w:val="00362C23"/>
    <w:rsid w:val="003712E6"/>
    <w:rsid w:val="003B2185"/>
    <w:rsid w:val="003B3A78"/>
    <w:rsid w:val="003E0A9C"/>
    <w:rsid w:val="003E56F8"/>
    <w:rsid w:val="004312A3"/>
    <w:rsid w:val="00455AC2"/>
    <w:rsid w:val="004575C3"/>
    <w:rsid w:val="004639D5"/>
    <w:rsid w:val="00472365"/>
    <w:rsid w:val="00475614"/>
    <w:rsid w:val="004B54ED"/>
    <w:rsid w:val="004F172A"/>
    <w:rsid w:val="004F67F3"/>
    <w:rsid w:val="005053C5"/>
    <w:rsid w:val="0050683E"/>
    <w:rsid w:val="00530048"/>
    <w:rsid w:val="005360AC"/>
    <w:rsid w:val="00540306"/>
    <w:rsid w:val="005448D8"/>
    <w:rsid w:val="00590063"/>
    <w:rsid w:val="005A05D3"/>
    <w:rsid w:val="005C172A"/>
    <w:rsid w:val="005D764C"/>
    <w:rsid w:val="005E08C1"/>
    <w:rsid w:val="005F6756"/>
    <w:rsid w:val="00600FD3"/>
    <w:rsid w:val="006056B6"/>
    <w:rsid w:val="00611562"/>
    <w:rsid w:val="00615C36"/>
    <w:rsid w:val="006519EA"/>
    <w:rsid w:val="006636BB"/>
    <w:rsid w:val="00693F9D"/>
    <w:rsid w:val="00695FFE"/>
    <w:rsid w:val="0069754C"/>
    <w:rsid w:val="006C6C97"/>
    <w:rsid w:val="006C775D"/>
    <w:rsid w:val="006D7EC5"/>
    <w:rsid w:val="0071411A"/>
    <w:rsid w:val="00715AF6"/>
    <w:rsid w:val="00717E3C"/>
    <w:rsid w:val="007207AC"/>
    <w:rsid w:val="007340A5"/>
    <w:rsid w:val="007378C0"/>
    <w:rsid w:val="0074399E"/>
    <w:rsid w:val="00745D17"/>
    <w:rsid w:val="00752AC3"/>
    <w:rsid w:val="007560CA"/>
    <w:rsid w:val="00771DB7"/>
    <w:rsid w:val="0079631A"/>
    <w:rsid w:val="007A3496"/>
    <w:rsid w:val="007C693A"/>
    <w:rsid w:val="007E0283"/>
    <w:rsid w:val="007E12A3"/>
    <w:rsid w:val="007E6DD3"/>
    <w:rsid w:val="007F383B"/>
    <w:rsid w:val="00807BA3"/>
    <w:rsid w:val="00850B4D"/>
    <w:rsid w:val="0088210B"/>
    <w:rsid w:val="0089237A"/>
    <w:rsid w:val="008B72FA"/>
    <w:rsid w:val="008C1400"/>
    <w:rsid w:val="008C28CA"/>
    <w:rsid w:val="008D7B08"/>
    <w:rsid w:val="008E360B"/>
    <w:rsid w:val="008F7295"/>
    <w:rsid w:val="00900203"/>
    <w:rsid w:val="00901954"/>
    <w:rsid w:val="009358AB"/>
    <w:rsid w:val="00950842"/>
    <w:rsid w:val="00963DD0"/>
    <w:rsid w:val="009742FE"/>
    <w:rsid w:val="009A42A5"/>
    <w:rsid w:val="009A43B8"/>
    <w:rsid w:val="009D2B42"/>
    <w:rsid w:val="009E0CE5"/>
    <w:rsid w:val="00A16367"/>
    <w:rsid w:val="00A2785F"/>
    <w:rsid w:val="00A46E74"/>
    <w:rsid w:val="00A6627B"/>
    <w:rsid w:val="00A77405"/>
    <w:rsid w:val="00A940E7"/>
    <w:rsid w:val="00AC3143"/>
    <w:rsid w:val="00AD024A"/>
    <w:rsid w:val="00AF653C"/>
    <w:rsid w:val="00B05CEF"/>
    <w:rsid w:val="00B15CB5"/>
    <w:rsid w:val="00B7288A"/>
    <w:rsid w:val="00B7497A"/>
    <w:rsid w:val="00B92E2D"/>
    <w:rsid w:val="00BB5AC7"/>
    <w:rsid w:val="00BB6C5D"/>
    <w:rsid w:val="00BD4FF6"/>
    <w:rsid w:val="00C04DBA"/>
    <w:rsid w:val="00C114AD"/>
    <w:rsid w:val="00C52079"/>
    <w:rsid w:val="00C6386D"/>
    <w:rsid w:val="00C82EC9"/>
    <w:rsid w:val="00CB130D"/>
    <w:rsid w:val="00D34D4D"/>
    <w:rsid w:val="00D4186A"/>
    <w:rsid w:val="00DA70C0"/>
    <w:rsid w:val="00DB5F95"/>
    <w:rsid w:val="00DD4BDF"/>
    <w:rsid w:val="00DE47B8"/>
    <w:rsid w:val="00DF2990"/>
    <w:rsid w:val="00DF548A"/>
    <w:rsid w:val="00E827DB"/>
    <w:rsid w:val="00E925DA"/>
    <w:rsid w:val="00EC0A50"/>
    <w:rsid w:val="00ED3B03"/>
    <w:rsid w:val="00ED477C"/>
    <w:rsid w:val="00EE1D1E"/>
    <w:rsid w:val="00EF1EFB"/>
    <w:rsid w:val="00F01806"/>
    <w:rsid w:val="00F04535"/>
    <w:rsid w:val="00F1659E"/>
    <w:rsid w:val="00F21843"/>
    <w:rsid w:val="00F21D60"/>
    <w:rsid w:val="00F26151"/>
    <w:rsid w:val="00F303F5"/>
    <w:rsid w:val="00F47E1D"/>
    <w:rsid w:val="00F5648D"/>
    <w:rsid w:val="00F70156"/>
    <w:rsid w:val="00F8370F"/>
    <w:rsid w:val="00F9030F"/>
    <w:rsid w:val="00F94B50"/>
    <w:rsid w:val="00F9525B"/>
    <w:rsid w:val="00FD270A"/>
    <w:rsid w:val="00FE5CC6"/>
    <w:rsid w:val="00FF7BC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FA0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24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0805"/>
    <w:pPr>
      <w:tabs>
        <w:tab w:val="center" w:pos="4320"/>
        <w:tab w:val="right" w:pos="8640"/>
      </w:tabs>
    </w:pPr>
  </w:style>
  <w:style w:type="paragraph" w:styleId="Footer">
    <w:name w:val="footer"/>
    <w:basedOn w:val="Normal"/>
    <w:semiHidden/>
    <w:rsid w:val="00430805"/>
    <w:pPr>
      <w:tabs>
        <w:tab w:val="center" w:pos="4320"/>
        <w:tab w:val="right" w:pos="8640"/>
      </w:tabs>
    </w:pPr>
  </w:style>
  <w:style w:type="character" w:styleId="PageNumber">
    <w:name w:val="page number"/>
    <w:basedOn w:val="DefaultParagraphFont"/>
    <w:rsid w:val="00430805"/>
  </w:style>
  <w:style w:type="paragraph" w:customStyle="1" w:styleId="Default">
    <w:name w:val="Default"/>
    <w:rsid w:val="00C10FD1"/>
    <w:pPr>
      <w:widowControl w:val="0"/>
      <w:autoSpaceDE w:val="0"/>
      <w:autoSpaceDN w:val="0"/>
      <w:adjustRightInd w:val="0"/>
    </w:pPr>
    <w:rPr>
      <w:rFonts w:ascii="Gill Sans MT" w:eastAsia="Cambria" w:hAnsi="Gill Sans MT" w:cs="Gill Sans MT"/>
      <w:color w:val="000000"/>
      <w:sz w:val="24"/>
      <w:szCs w:val="24"/>
      <w:lang w:val="en-US"/>
    </w:rPr>
  </w:style>
  <w:style w:type="paragraph" w:styleId="ListParagraph">
    <w:name w:val="List Paragraph"/>
    <w:basedOn w:val="Normal"/>
    <w:uiPriority w:val="34"/>
    <w:qFormat/>
    <w:rsid w:val="009A42A5"/>
    <w:pPr>
      <w:ind w:left="720"/>
      <w:contextualSpacing/>
    </w:pPr>
  </w:style>
  <w:style w:type="paragraph" w:styleId="BalloonText">
    <w:name w:val="Balloon Text"/>
    <w:basedOn w:val="Normal"/>
    <w:link w:val="BalloonTextChar"/>
    <w:uiPriority w:val="99"/>
    <w:semiHidden/>
    <w:unhideWhenUsed/>
    <w:rsid w:val="00F701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156"/>
    <w:rPr>
      <w:rFonts w:ascii="Lucida Grande" w:hAnsi="Lucida Grande"/>
      <w:sz w:val="18"/>
      <w:szCs w:val="18"/>
    </w:rPr>
  </w:style>
  <w:style w:type="character" w:styleId="Hyperlink">
    <w:name w:val="Hyperlink"/>
    <w:basedOn w:val="DefaultParagraphFont"/>
    <w:uiPriority w:val="99"/>
    <w:unhideWhenUsed/>
    <w:rsid w:val="003567ED"/>
    <w:rPr>
      <w:color w:val="0000FF" w:themeColor="hyperlink"/>
      <w:u w:val="single"/>
    </w:rPr>
  </w:style>
  <w:style w:type="character" w:styleId="FollowedHyperlink">
    <w:name w:val="FollowedHyperlink"/>
    <w:basedOn w:val="DefaultParagraphFont"/>
    <w:uiPriority w:val="99"/>
    <w:semiHidden/>
    <w:unhideWhenUsed/>
    <w:rsid w:val="003E56F8"/>
    <w:rPr>
      <w:color w:val="800080" w:themeColor="followedHyperlink"/>
      <w:u w:val="single"/>
    </w:rPr>
  </w:style>
  <w:style w:type="paragraph" w:styleId="FootnoteText">
    <w:name w:val="footnote text"/>
    <w:basedOn w:val="Normal"/>
    <w:link w:val="FootnoteTextChar"/>
    <w:uiPriority w:val="99"/>
    <w:unhideWhenUsed/>
    <w:rsid w:val="005448D8"/>
  </w:style>
  <w:style w:type="character" w:customStyle="1" w:styleId="FootnoteTextChar">
    <w:name w:val="Footnote Text Char"/>
    <w:basedOn w:val="DefaultParagraphFont"/>
    <w:link w:val="FootnoteText"/>
    <w:uiPriority w:val="99"/>
    <w:rsid w:val="005448D8"/>
    <w:rPr>
      <w:sz w:val="24"/>
      <w:szCs w:val="24"/>
    </w:rPr>
  </w:style>
  <w:style w:type="character" w:styleId="FootnoteReference">
    <w:name w:val="footnote reference"/>
    <w:basedOn w:val="DefaultParagraphFont"/>
    <w:uiPriority w:val="99"/>
    <w:unhideWhenUsed/>
    <w:rsid w:val="005448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24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0805"/>
    <w:pPr>
      <w:tabs>
        <w:tab w:val="center" w:pos="4320"/>
        <w:tab w:val="right" w:pos="8640"/>
      </w:tabs>
    </w:pPr>
  </w:style>
  <w:style w:type="paragraph" w:styleId="Footer">
    <w:name w:val="footer"/>
    <w:basedOn w:val="Normal"/>
    <w:semiHidden/>
    <w:rsid w:val="00430805"/>
    <w:pPr>
      <w:tabs>
        <w:tab w:val="center" w:pos="4320"/>
        <w:tab w:val="right" w:pos="8640"/>
      </w:tabs>
    </w:pPr>
  </w:style>
  <w:style w:type="character" w:styleId="PageNumber">
    <w:name w:val="page number"/>
    <w:basedOn w:val="DefaultParagraphFont"/>
    <w:rsid w:val="00430805"/>
  </w:style>
  <w:style w:type="paragraph" w:customStyle="1" w:styleId="Default">
    <w:name w:val="Default"/>
    <w:rsid w:val="00C10FD1"/>
    <w:pPr>
      <w:widowControl w:val="0"/>
      <w:autoSpaceDE w:val="0"/>
      <w:autoSpaceDN w:val="0"/>
      <w:adjustRightInd w:val="0"/>
    </w:pPr>
    <w:rPr>
      <w:rFonts w:ascii="Gill Sans MT" w:eastAsia="Cambria" w:hAnsi="Gill Sans MT" w:cs="Gill Sans MT"/>
      <w:color w:val="000000"/>
      <w:sz w:val="24"/>
      <w:szCs w:val="24"/>
      <w:lang w:val="en-US"/>
    </w:rPr>
  </w:style>
  <w:style w:type="paragraph" w:styleId="ListParagraph">
    <w:name w:val="List Paragraph"/>
    <w:basedOn w:val="Normal"/>
    <w:uiPriority w:val="34"/>
    <w:qFormat/>
    <w:rsid w:val="009A42A5"/>
    <w:pPr>
      <w:ind w:left="720"/>
      <w:contextualSpacing/>
    </w:pPr>
  </w:style>
  <w:style w:type="paragraph" w:styleId="BalloonText">
    <w:name w:val="Balloon Text"/>
    <w:basedOn w:val="Normal"/>
    <w:link w:val="BalloonTextChar"/>
    <w:uiPriority w:val="99"/>
    <w:semiHidden/>
    <w:unhideWhenUsed/>
    <w:rsid w:val="00F701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70156"/>
    <w:rPr>
      <w:rFonts w:ascii="Lucida Grande" w:hAnsi="Lucida Grande"/>
      <w:sz w:val="18"/>
      <w:szCs w:val="18"/>
    </w:rPr>
  </w:style>
  <w:style w:type="character" w:styleId="Hyperlink">
    <w:name w:val="Hyperlink"/>
    <w:basedOn w:val="DefaultParagraphFont"/>
    <w:uiPriority w:val="99"/>
    <w:unhideWhenUsed/>
    <w:rsid w:val="003567ED"/>
    <w:rPr>
      <w:color w:val="0000FF" w:themeColor="hyperlink"/>
      <w:u w:val="single"/>
    </w:rPr>
  </w:style>
  <w:style w:type="character" w:styleId="FollowedHyperlink">
    <w:name w:val="FollowedHyperlink"/>
    <w:basedOn w:val="DefaultParagraphFont"/>
    <w:uiPriority w:val="99"/>
    <w:semiHidden/>
    <w:unhideWhenUsed/>
    <w:rsid w:val="003E56F8"/>
    <w:rPr>
      <w:color w:val="800080" w:themeColor="followedHyperlink"/>
      <w:u w:val="single"/>
    </w:rPr>
  </w:style>
  <w:style w:type="paragraph" w:styleId="FootnoteText">
    <w:name w:val="footnote text"/>
    <w:basedOn w:val="Normal"/>
    <w:link w:val="FootnoteTextChar"/>
    <w:uiPriority w:val="99"/>
    <w:unhideWhenUsed/>
    <w:rsid w:val="005448D8"/>
  </w:style>
  <w:style w:type="character" w:customStyle="1" w:styleId="FootnoteTextChar">
    <w:name w:val="Footnote Text Char"/>
    <w:basedOn w:val="DefaultParagraphFont"/>
    <w:link w:val="FootnoteText"/>
    <w:uiPriority w:val="99"/>
    <w:rsid w:val="005448D8"/>
    <w:rPr>
      <w:sz w:val="24"/>
      <w:szCs w:val="24"/>
    </w:rPr>
  </w:style>
  <w:style w:type="character" w:styleId="FootnoteReference">
    <w:name w:val="footnote reference"/>
    <w:basedOn w:val="DefaultParagraphFont"/>
    <w:uiPriority w:val="99"/>
    <w:unhideWhenUsed/>
    <w:rsid w:val="00544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disclosure-barring-service-check/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ansea.ac.uk/iss/researchsupport/rd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isclegal.ac.uk/ManageContent/ViewDetail/ID/3648/Data-Protection-and-Research-Data-Questions-and-Answers-21-August-2014.aspx" TargetMode="External"/><Relationship Id="rId4" Type="http://schemas.openxmlformats.org/officeDocument/2006/relationships/settings" Target="settings.xml"/><Relationship Id="rId9" Type="http://schemas.openxmlformats.org/officeDocument/2006/relationships/hyperlink" Target="http://the-sra.org.uk/wp-content/uploads/MRS-SRA-DP-Guidelines-updated-April-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g8ovsy</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Doel</dc:creator>
  <cp:lastModifiedBy>Jenkins V.A.</cp:lastModifiedBy>
  <cp:revision>2</cp:revision>
  <cp:lastPrinted>2007-07-20T10:21:00Z</cp:lastPrinted>
  <dcterms:created xsi:type="dcterms:W3CDTF">2016-10-03T11:50:00Z</dcterms:created>
  <dcterms:modified xsi:type="dcterms:W3CDTF">2016-10-03T11:50:00Z</dcterms:modified>
</cp:coreProperties>
</file>